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after="0" w:line="540" w:lineRule="exact"/>
        <w:ind w:left="0" w:leftChars="0" w:right="0"/>
        <w:jc w:val="center"/>
        <w:textAlignment w:val="auto"/>
        <w:rPr>
          <w:rStyle w:val="8"/>
          <w:rFonts w:hint="eastAsia" w:ascii="黑体" w:hAnsi="黑体" w:eastAsia="黑体" w:cs="黑体"/>
          <w:b w:val="0"/>
          <w:bCs/>
          <w:color w:val="131313"/>
          <w:sz w:val="36"/>
          <w:szCs w:val="36"/>
          <w:shd w:val="clear" w:color="auto" w:fill="FFFFFF"/>
        </w:rPr>
      </w:pPr>
      <w:r>
        <w:rPr>
          <w:rFonts w:hint="eastAsia" w:ascii="黑体" w:hAnsi="黑体" w:eastAsia="黑体" w:cs="黑体"/>
          <w:bCs/>
          <w:sz w:val="36"/>
          <w:szCs w:val="36"/>
          <w:lang w:eastAsia="zh-CN"/>
        </w:rPr>
        <w:t>海南州农牧局</w:t>
      </w:r>
      <w:r>
        <w:rPr>
          <w:rStyle w:val="8"/>
          <w:rFonts w:hint="eastAsia" w:ascii="黑体" w:hAnsi="黑体" w:eastAsia="黑体" w:cs="黑体"/>
          <w:b w:val="0"/>
          <w:bCs/>
          <w:color w:val="131313"/>
          <w:sz w:val="36"/>
          <w:szCs w:val="36"/>
          <w:shd w:val="clear" w:color="auto" w:fill="FFFFFF"/>
        </w:rPr>
        <w:t>2021年度引进高校优秀应届</w:t>
      </w:r>
    </w:p>
    <w:p>
      <w:pPr>
        <w:wordWrap/>
        <w:spacing w:after="0" w:line="540" w:lineRule="exact"/>
        <w:ind w:left="0" w:leftChars="0" w:right="0"/>
        <w:jc w:val="center"/>
        <w:textAlignment w:val="auto"/>
        <w:rPr>
          <w:rStyle w:val="8"/>
          <w:rFonts w:hint="eastAsia" w:ascii="黑体" w:hAnsi="黑体" w:eastAsia="黑体" w:cs="黑体"/>
          <w:b w:val="0"/>
          <w:bCs/>
          <w:color w:val="131313"/>
          <w:sz w:val="36"/>
          <w:szCs w:val="36"/>
          <w:shd w:val="clear" w:color="auto" w:fill="FFFFFF"/>
        </w:rPr>
      </w:pPr>
      <w:r>
        <w:rPr>
          <w:rStyle w:val="8"/>
          <w:rFonts w:hint="eastAsia" w:ascii="黑体" w:hAnsi="黑体" w:eastAsia="黑体" w:cs="黑体"/>
          <w:b w:val="0"/>
          <w:bCs/>
          <w:color w:val="131313"/>
          <w:sz w:val="36"/>
          <w:szCs w:val="36"/>
          <w:shd w:val="clear" w:color="auto" w:fill="FFFFFF"/>
        </w:rPr>
        <w:t>毕业生公告</w:t>
      </w:r>
    </w:p>
    <w:p>
      <w:pPr>
        <w:wordWrap/>
        <w:spacing w:after="0" w:line="540" w:lineRule="exact"/>
        <w:ind w:left="0" w:leftChars="0" w:right="0"/>
        <w:textAlignment w:val="auto"/>
        <w:rPr>
          <w:rFonts w:ascii="仿宋_GB2312" w:hAnsi="仿宋_GB2312" w:eastAsia="仿宋_GB2312" w:cs="仿宋_GB2312"/>
          <w:sz w:val="32"/>
          <w:szCs w:val="32"/>
        </w:rPr>
      </w:pP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根据《青海省校园引才办法(试行)》(青组字〔2019〕334号)和中共青海省委组织部、青海省人社厅、青海省国资委及州委组织部、州人社局2021年校园引才工作安排，</w:t>
      </w:r>
      <w:r>
        <w:rPr>
          <w:rFonts w:hint="eastAsia" w:ascii="仿宋_GB2312" w:hAnsi="仿宋_GB2312" w:eastAsia="仿宋_GB2312" w:cs="仿宋_GB2312"/>
          <w:b w:val="0"/>
          <w:bCs w:val="0"/>
          <w:i w:val="0"/>
          <w:caps w:val="0"/>
          <w:color w:val="000000"/>
          <w:spacing w:val="0"/>
          <w:sz w:val="32"/>
          <w:szCs w:val="32"/>
          <w:shd w:val="clear" w:color="auto" w:fill="auto"/>
        </w:rPr>
        <w:t>结合</w:t>
      </w:r>
      <w:r>
        <w:rPr>
          <w:rFonts w:hint="eastAsia" w:ascii="仿宋_GB2312" w:hAnsi="仿宋_GB2312" w:eastAsia="仿宋_GB2312" w:cs="仿宋_GB2312"/>
          <w:b w:val="0"/>
          <w:bCs w:val="0"/>
          <w:i w:val="0"/>
          <w:caps w:val="0"/>
          <w:color w:val="000000"/>
          <w:spacing w:val="0"/>
          <w:sz w:val="32"/>
          <w:szCs w:val="32"/>
          <w:shd w:val="clear" w:color="auto" w:fill="auto"/>
          <w:lang w:eastAsia="zh-CN"/>
        </w:rPr>
        <w:t>海南州农牧业综合服务中心</w:t>
      </w:r>
      <w:r>
        <w:rPr>
          <w:rFonts w:hint="eastAsia" w:ascii="仿宋_GB2312" w:hAnsi="仿宋_GB2312" w:eastAsia="仿宋_GB2312" w:cs="仿宋_GB2312"/>
          <w:b w:val="0"/>
          <w:bCs w:val="0"/>
          <w:i w:val="0"/>
          <w:caps w:val="0"/>
          <w:color w:val="000000"/>
          <w:spacing w:val="0"/>
          <w:sz w:val="32"/>
          <w:szCs w:val="32"/>
          <w:shd w:val="clear" w:color="auto" w:fill="auto"/>
        </w:rPr>
        <w:t>工作实际，</w:t>
      </w:r>
      <w:r>
        <w:rPr>
          <w:rFonts w:hint="eastAsia" w:ascii="仿宋_GB2312" w:hAnsi="仿宋_GB2312" w:eastAsia="仿宋_GB2312" w:cs="仿宋_GB2312"/>
          <w:sz w:val="32"/>
          <w:szCs w:val="32"/>
        </w:rPr>
        <w:t>海南州</w:t>
      </w:r>
      <w:r>
        <w:rPr>
          <w:rFonts w:hint="eastAsia" w:ascii="仿宋_GB2312" w:hAnsi="仿宋_GB2312" w:eastAsia="仿宋_GB2312" w:cs="仿宋_GB2312"/>
          <w:sz w:val="32"/>
          <w:szCs w:val="32"/>
          <w:lang w:eastAsia="zh-CN"/>
        </w:rPr>
        <w:t>农牧局</w:t>
      </w:r>
      <w:r>
        <w:rPr>
          <w:rFonts w:hint="eastAsia" w:ascii="仿宋_GB2312" w:hAnsi="仿宋_GB2312" w:eastAsia="仿宋_GB2312" w:cs="仿宋_GB2312"/>
          <w:sz w:val="32"/>
          <w:szCs w:val="32"/>
        </w:rPr>
        <w:t>面向全国优秀高校毕业生引进急需紧缺</w:t>
      </w:r>
      <w:r>
        <w:rPr>
          <w:rFonts w:hint="eastAsia" w:ascii="仿宋_GB2312" w:hAnsi="仿宋_GB2312" w:eastAsia="仿宋_GB2312" w:cs="仿宋_GB2312"/>
          <w:sz w:val="32"/>
          <w:szCs w:val="32"/>
          <w:lang w:eastAsia="zh-CN"/>
        </w:rPr>
        <w:t>人才</w:t>
      </w:r>
      <w:r>
        <w:rPr>
          <w:rFonts w:hint="eastAsia" w:ascii="仿宋_GB2312" w:hAnsi="仿宋_GB2312" w:eastAsia="仿宋_GB2312" w:cs="仿宋_GB2312"/>
          <w:sz w:val="32"/>
          <w:szCs w:val="32"/>
        </w:rPr>
        <w:t>1名。现将有关事项公告如下：</w:t>
      </w:r>
    </w:p>
    <w:p>
      <w:pPr>
        <w:wordWrap/>
        <w:spacing w:after="0" w:line="540" w:lineRule="exact"/>
        <w:ind w:left="0" w:leftChars="0" w:right="0"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bCs/>
          <w:color w:val="000000"/>
          <w:sz w:val="32"/>
          <w:szCs w:val="32"/>
        </w:rPr>
        <w:t>引才对象</w:t>
      </w:r>
    </w:p>
    <w:p>
      <w:pPr>
        <w:wordWrap/>
        <w:spacing w:after="0" w:line="540" w:lineRule="exact"/>
        <w:ind w:left="0" w:leftChars="0" w:right="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2021届高校优秀应届毕业生和2019届、2020届未就业的择业期毕业生。定向培养生、委托培养生以及网络学院、成人教育学院和独立学院毕业生不列入此次引才范围。</w:t>
      </w:r>
    </w:p>
    <w:p>
      <w:pPr>
        <w:wordWrap/>
        <w:spacing w:after="0" w:line="540" w:lineRule="exact"/>
        <w:ind w:left="0" w:leftChars="0" w:right="0"/>
        <w:jc w:val="both"/>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黑体"/>
          <w:bCs/>
          <w:color w:val="000000"/>
          <w:sz w:val="32"/>
          <w:szCs w:val="32"/>
        </w:rPr>
        <w:t>二、引才条件</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具有中华人民共和国国籍；</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遵守宪法和法律，具有良好的品行；学习成绩优良，诚实守信，身心健康，甘于为青海建设服务奉献；</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符合具体岗位设置的学历学位和专业要求，其中学历学位均为全日制大学本科、硕士研究生。岗位所要求的学历学位均要在规定的时间内取得，其中国内高校的2021届本科生、硕士研究生须在2021年9月30日前取得相应的学历学位证书；国外高校毕业生须在2021年12月31日前取得国家教育部门出具的学历认证报告，专业相近的以所学主干课程为准。上述引进对象未在规定时间取得相应学历学位证书或认证书的不予聘用。对国家统一招考的2017年及以后入学的非全日制研究生与全日制研究生同等对待。</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身体健康，具有岗位要求的身体条件；</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年龄不超过35周岁；</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凡因违法违纪受过各种处分，或有相关规定不得聘用为事业单位工作人员的，不得报考</w:t>
      </w:r>
      <w:r>
        <w:rPr>
          <w:rFonts w:hint="eastAsia" w:ascii="仿宋_GB2312" w:hAnsi="仿宋_GB2312" w:eastAsia="仿宋_GB2312" w:cs="仿宋_GB2312"/>
          <w:sz w:val="32"/>
          <w:szCs w:val="32"/>
          <w:lang w:eastAsia="zh-CN"/>
        </w:rPr>
        <w:t>；</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具备岗位所需要的其他条件。</w:t>
      </w:r>
    </w:p>
    <w:p>
      <w:pPr>
        <w:wordWrap/>
        <w:spacing w:after="0" w:line="540" w:lineRule="exact"/>
        <w:ind w:right="0"/>
        <w:jc w:val="both"/>
        <w:textAlignment w:val="auto"/>
        <w:rPr>
          <w:rFonts w:hint="eastAsia" w:ascii="仿宋" w:hAnsi="仿宋" w:eastAsia="仿宋" w:cs="仿宋"/>
          <w:color w:val="000000"/>
          <w:szCs w:val="32"/>
        </w:rPr>
      </w:pPr>
      <w:r>
        <w:rPr>
          <w:rFonts w:hint="eastAsia" w:ascii="仿宋_GB2312" w:hAnsi="仿宋_GB2312" w:eastAsia="仿宋_GB2312" w:cs="仿宋_GB2312"/>
          <w:sz w:val="32"/>
          <w:szCs w:val="32"/>
        </w:rPr>
        <w:t>具体岗位引才人数及专业要求、资格条件等详见附件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wordWrap/>
        <w:spacing w:after="0" w:line="540" w:lineRule="exact"/>
        <w:ind w:left="0" w:leftChars="0" w:right="0" w:firstLine="640" w:firstLineChars="20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三、引才方式、程序</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坚持“公开、平等、竞争、择优”原则，按照发布引才公告、网上报名、资格审查、考核测评（笔试、资格复审、面试）、签订就业协议、体检和考察、公示、办理聘用手续等程序依次进行。</w:t>
      </w:r>
    </w:p>
    <w:p>
      <w:pPr>
        <w:wordWrap/>
        <w:spacing w:after="0" w:line="540" w:lineRule="exact"/>
        <w:ind w:left="0" w:leftChars="0" w:right="0" w:firstLine="640" w:firstLineChars="200"/>
        <w:jc w:val="both"/>
        <w:textAlignment w:val="auto"/>
        <w:rPr>
          <w:rFonts w:ascii="仿宋_GB2312" w:hAnsi="仿宋_GB2312" w:eastAsia="仿宋_GB2312" w:cs="仿宋_GB2312"/>
          <w:color w:val="000000"/>
          <w:sz w:val="32"/>
          <w:szCs w:val="32"/>
        </w:rPr>
      </w:pPr>
      <w:r>
        <w:rPr>
          <w:rFonts w:hint="eastAsia" w:ascii="黑体" w:hAnsi="黑体" w:eastAsia="黑体" w:cs="黑体"/>
          <w:bCs/>
          <w:color w:val="000000"/>
          <w:sz w:val="32"/>
          <w:szCs w:val="32"/>
        </w:rPr>
        <w:t>四、报名和资格审查</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1.报名方式。有应聘意向的优秀高校毕业生，采取网上报名方式，向用人单位电子邮箱（491334230@qq.com）提交以下个人资料：</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（1）报名登记表（附件1）；</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（2）本人简历；</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（3）学信网下载打印《教育部学历证书电子注册备案表》和《教育部学籍在线验证报告》；</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（4）学历、学位证书、身份证；</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（5）近期免冠小二寸彩色照片；</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未取得毕业证书和学位证书的2021年应届毕业生，要提供所在院校开具的毕业证明材料和学生证，同时必须在2021年9月30日前提供符合条件的毕业证书等相关材料，否则取消聘用资格。毕业证书被暂扣或遗失的，报名时应提供学校学籍管理部门出具的相关证明材料。上传资料格式要求：报名表格、个人简历word文件，各类证书pdf扫描件，照片JPG格式，将所有资料放到一个文件夹内，文件夹上按专业名称+应聘人员姓名格式命名，并压缩后发送至491334230@qq.com。</w:t>
      </w:r>
    </w:p>
    <w:p>
      <w:pPr>
        <w:pStyle w:val="2"/>
        <w:numPr>
          <w:ilvl w:val="0"/>
          <w:numId w:val="0"/>
        </w:numPr>
        <w:wordWrap/>
        <w:spacing w:after="0" w:line="540" w:lineRule="exact"/>
        <w:ind w:left="0" w:leftChars="0" w:right="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 xml:space="preserve">    （二）</w:t>
      </w:r>
      <w:r>
        <w:rPr>
          <w:rFonts w:hint="eastAsia" w:ascii="楷体_GB2312" w:hAnsi="楷体_GB2312" w:eastAsia="楷体_GB2312" w:cs="楷体_GB2312"/>
          <w:b/>
          <w:bCs/>
          <w:szCs w:val="32"/>
        </w:rPr>
        <w:t>报名时间</w:t>
      </w:r>
      <w:r>
        <w:rPr>
          <w:rFonts w:hint="eastAsia" w:ascii="楷体_GB2312" w:hAnsi="楷体_GB2312" w:eastAsia="楷体_GB2312" w:cs="楷体_GB2312"/>
          <w:b/>
          <w:bCs/>
          <w:szCs w:val="32"/>
          <w:lang w:val="en-US" w:eastAsia="zh-CN"/>
        </w:rPr>
        <w:t xml:space="preserve">  </w:t>
      </w:r>
    </w:p>
    <w:p>
      <w:pPr>
        <w:pStyle w:val="2"/>
        <w:numPr>
          <w:ilvl w:val="0"/>
          <w:numId w:val="0"/>
        </w:numPr>
        <w:wordWrap/>
        <w:spacing w:after="0" w:line="540" w:lineRule="exact"/>
        <w:ind w:left="0" w:leftChars="0" w:right="0"/>
        <w:textAlignment w:val="auto"/>
        <w:rPr>
          <w:rFonts w:ascii="仿宋_GB2312" w:hAnsi="仿宋_GB2312" w:cs="仿宋_GB2312"/>
          <w:szCs w:val="32"/>
        </w:rPr>
      </w:pPr>
      <w:r>
        <w:rPr>
          <w:rFonts w:hint="eastAsia" w:ascii="仿宋" w:hAnsi="仿宋" w:eastAsia="仿宋"/>
          <w:sz w:val="32"/>
          <w:szCs w:val="32"/>
          <w:lang w:val="en-US" w:eastAsia="zh-CN"/>
        </w:rPr>
        <w:t xml:space="preserve">   </w:t>
      </w:r>
      <w:r>
        <w:rPr>
          <w:rFonts w:hint="eastAsia" w:ascii="仿宋" w:hAnsi="仿宋" w:eastAsia="仿宋"/>
          <w:color w:val="FF0000"/>
          <w:sz w:val="32"/>
          <w:szCs w:val="32"/>
          <w:lang w:val="en-US" w:eastAsia="zh-CN"/>
        </w:rPr>
        <w:t xml:space="preserve"> </w:t>
      </w:r>
      <w:r>
        <w:rPr>
          <w:rFonts w:hint="eastAsia" w:ascii="仿宋_GB2312" w:hAnsi="仿宋_GB2312" w:eastAsia="仿宋_GB2312" w:cs="仿宋_GB2312"/>
          <w:color w:val="auto"/>
          <w:sz w:val="32"/>
          <w:szCs w:val="32"/>
        </w:rPr>
        <w:t>2021年</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cs="仿宋_GB2312"/>
          <w:color w:val="auto"/>
          <w:sz w:val="32"/>
          <w:szCs w:val="32"/>
          <w:lang w:val="en-US" w:eastAsia="zh-CN"/>
        </w:rPr>
        <w:t>26</w:t>
      </w:r>
      <w:r>
        <w:rPr>
          <w:rFonts w:hint="eastAsia" w:ascii="仿宋_GB2312" w:hAnsi="仿宋_GB2312" w:eastAsia="仿宋_GB2312" w:cs="仿宋_GB2312"/>
          <w:color w:val="auto"/>
          <w:sz w:val="32"/>
          <w:szCs w:val="32"/>
        </w:rPr>
        <w:t>日</w:t>
      </w:r>
      <w:r>
        <w:rPr>
          <w:rFonts w:hint="eastAsia" w:ascii="仿宋_GB2312" w:hAnsi="仿宋_GB2312" w:cs="仿宋_GB2312"/>
          <w:color w:val="auto"/>
          <w:sz w:val="32"/>
          <w:szCs w:val="32"/>
          <w:lang w:val="en-US" w:eastAsia="zh-CN"/>
        </w:rPr>
        <w:t>9:00</w:t>
      </w:r>
      <w:r>
        <w:rPr>
          <w:rFonts w:hint="eastAsia" w:ascii="仿宋_GB2312" w:hAnsi="仿宋_GB2312" w:eastAsia="仿宋_GB2312" w:cs="仿宋_GB2312"/>
          <w:color w:val="auto"/>
          <w:sz w:val="32"/>
          <w:szCs w:val="32"/>
        </w:rPr>
        <w:t>-2021年</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cs="仿宋_GB2312"/>
          <w:color w:val="auto"/>
          <w:sz w:val="32"/>
          <w:szCs w:val="32"/>
          <w:lang w:val="en-US" w:eastAsia="zh-CN"/>
        </w:rPr>
        <w:t>30</w:t>
      </w:r>
      <w:r>
        <w:rPr>
          <w:rFonts w:hint="eastAsia" w:ascii="仿宋_GB2312" w:hAnsi="仿宋_GB2312" w:eastAsia="仿宋_GB2312" w:cs="仿宋_GB2312"/>
          <w:color w:val="auto"/>
          <w:sz w:val="32"/>
          <w:szCs w:val="32"/>
        </w:rPr>
        <w:t>日</w:t>
      </w:r>
      <w:r>
        <w:rPr>
          <w:rFonts w:hint="eastAsia" w:ascii="仿宋_GB2312" w:hAnsi="仿宋_GB2312" w:cs="仿宋_GB2312"/>
          <w:color w:val="auto"/>
          <w:sz w:val="32"/>
          <w:szCs w:val="32"/>
          <w:lang w:val="en-US" w:eastAsia="zh-CN"/>
        </w:rPr>
        <w:t>12:00</w:t>
      </w:r>
      <w:r>
        <w:rPr>
          <w:rFonts w:hint="eastAsia" w:ascii="仿宋_GB2312" w:hAnsi="仿宋_GB2312" w:eastAsia="仿宋_GB2312" w:cs="仿宋_GB2312"/>
          <w:sz w:val="32"/>
          <w:szCs w:val="32"/>
          <w:lang w:eastAsia="zh-CN"/>
        </w:rPr>
        <w:t>。</w:t>
      </w:r>
    </w:p>
    <w:p>
      <w:pPr>
        <w:numPr>
          <w:ilvl w:val="0"/>
          <w:numId w:val="0"/>
        </w:numPr>
        <w:wordWrap/>
        <w:spacing w:after="0" w:line="540" w:lineRule="exact"/>
        <w:ind w:left="0" w:leftChars="0" w:right="0"/>
        <w:jc w:val="both"/>
        <w:textAlignment w:val="auto"/>
        <w:rPr>
          <w:rFonts w:ascii="仿宋" w:hAnsi="仿宋" w:eastAsia="仿宋" w:cs="仿宋"/>
          <w:color w:val="000000"/>
          <w:szCs w:val="32"/>
        </w:rPr>
      </w:pPr>
      <w:r>
        <w:rPr>
          <w:rFonts w:hint="eastAsia" w:ascii="楷体_GB2312" w:hAnsi="楷体_GB2312" w:eastAsia="楷体_GB2312" w:cs="楷体_GB2312"/>
          <w:b/>
          <w:bCs/>
          <w:kern w:val="44"/>
          <w:sz w:val="32"/>
          <w:szCs w:val="32"/>
          <w:lang w:val="en-US" w:eastAsia="zh-CN"/>
        </w:rPr>
        <w:t xml:space="preserve">    （三）</w:t>
      </w:r>
      <w:r>
        <w:rPr>
          <w:rFonts w:hint="eastAsia" w:ascii="楷体_GB2312" w:hAnsi="楷体_GB2312" w:eastAsia="楷体_GB2312" w:cs="楷体_GB2312"/>
          <w:b/>
          <w:bCs/>
          <w:kern w:val="44"/>
          <w:sz w:val="32"/>
          <w:szCs w:val="32"/>
        </w:rPr>
        <w:t>资格审查</w:t>
      </w:r>
    </w:p>
    <w:p>
      <w:pPr>
        <w:wordWrap/>
        <w:spacing w:after="0" w:line="540" w:lineRule="exact"/>
        <w:ind w:left="0" w:leftChars="0" w:right="0" w:firstLine="640" w:firstLineChars="200"/>
        <w:jc w:val="both"/>
        <w:textAlignment w:val="auto"/>
        <w:rPr>
          <w:rFonts w:hint="eastAsia" w:ascii="仿宋_GB2312" w:hAnsi="仿宋_GB2312" w:eastAsia="仿宋_GB2312" w:cs="仿宋_GB2312"/>
          <w:color w:val="000000"/>
          <w:kern w:val="44"/>
          <w:sz w:val="32"/>
          <w:szCs w:val="32"/>
          <w:lang w:val="en-US" w:eastAsia="zh-CN" w:bidi="ar-SA"/>
        </w:rPr>
      </w:pPr>
      <w:r>
        <w:rPr>
          <w:rFonts w:hint="eastAsia" w:ascii="仿宋" w:hAnsi="仿宋" w:eastAsia="仿宋" w:cs="仿宋_GB2312"/>
          <w:color w:val="000000"/>
          <w:kern w:val="44"/>
          <w:sz w:val="32"/>
          <w:szCs w:val="32"/>
          <w:lang w:val="en-US" w:eastAsia="zh-CN" w:bidi="ar-SA"/>
        </w:rPr>
        <w:t xml:space="preserve"> </w:t>
      </w:r>
      <w:r>
        <w:rPr>
          <w:rFonts w:hint="eastAsia" w:ascii="仿宋_GB2312" w:hAnsi="仿宋_GB2312" w:eastAsia="仿宋_GB2312" w:cs="仿宋_GB2312"/>
          <w:color w:val="000000"/>
          <w:kern w:val="44"/>
          <w:sz w:val="32"/>
          <w:szCs w:val="32"/>
          <w:lang w:val="en-US" w:eastAsia="zh-CN" w:bidi="ar-SA"/>
        </w:rPr>
        <w:t>报名结束后，由用人单位及主管部门开展网上初审。资格审查时严格按照发布的岗位条件和政策规定进行资格审查，准确把握审查标准，统一审查尺度。</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按照“谁审查、谁负责”的原则，建立双人审查、集体研究制度，及时妥善处理资格审核过程中发生的问题，严格实行审查结果责任追究制，报名期间，咨询电话（0974-8538600）要确保由专人接听，耐心细致地做好考生咨询。对未通过资格审查的，要及时回复并注明不符合条件的具体理由。</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资格初审的主要标准为已经发布的岗位招聘条件。由用人单位对应聘人员提交至电子邮箱的应聘资料进行审核，应聘人员严格按照岗位条件自愿报名，并对提交材料的真实性负责。网上资格初审后由用人单位通知通过资格审查的应聘人员参加考核测评。</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考核测评笔试结束后，</w:t>
      </w:r>
      <w:r>
        <w:rPr>
          <w:rFonts w:hint="eastAsia" w:ascii="仿宋_GB2312" w:hAnsi="仿宋_GB2312" w:eastAsia="仿宋_GB2312" w:cs="仿宋_GB2312"/>
          <w:sz w:val="32"/>
          <w:szCs w:val="32"/>
          <w:lang w:eastAsia="zh-CN"/>
        </w:rPr>
        <w:t>按照招聘岗位</w:t>
      </w:r>
      <w:r>
        <w:rPr>
          <w:rFonts w:hint="eastAsia" w:ascii="仿宋_GB2312" w:hAnsi="仿宋_GB2312" w:eastAsia="仿宋_GB2312" w:cs="仿宋_GB2312"/>
          <w:sz w:val="32"/>
          <w:szCs w:val="32"/>
          <w:lang w:val="en-US" w:eastAsia="zh-CN"/>
        </w:rPr>
        <w:t>1:3比例确定进入资格复审人员</w:t>
      </w:r>
      <w:r>
        <w:rPr>
          <w:rFonts w:hint="eastAsia" w:ascii="仿宋_GB2312" w:hAnsi="仿宋_GB2312" w:eastAsia="仿宋_GB2312" w:cs="仿宋_GB2312"/>
          <w:sz w:val="32"/>
          <w:szCs w:val="32"/>
        </w:rPr>
        <w:t>，由用人单位通知相关应聘人员于指定时间将个人资料原件提交至州</w:t>
      </w:r>
      <w:r>
        <w:rPr>
          <w:rFonts w:hint="eastAsia" w:ascii="仿宋_GB2312" w:hAnsi="仿宋_GB2312" w:eastAsia="仿宋_GB2312" w:cs="仿宋_GB2312"/>
          <w:sz w:val="32"/>
          <w:szCs w:val="32"/>
          <w:lang w:eastAsia="zh-CN"/>
        </w:rPr>
        <w:t>农牧业综合服务中心（海南州共和县城北新区农牧大楼二楼办公室）</w:t>
      </w:r>
      <w:r>
        <w:rPr>
          <w:rFonts w:hint="eastAsia" w:ascii="仿宋_GB2312" w:hAnsi="仿宋_GB2312" w:eastAsia="仿宋_GB2312" w:cs="仿宋_GB2312"/>
          <w:sz w:val="32"/>
          <w:szCs w:val="32"/>
        </w:rPr>
        <w:t>。审查考生的身份证、户籍、毕业证件、以及公告中要求的其他证件的真实性。</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资格审查贯穿招聘工作全过程，如发现弄虚作假，不符合报考条件者，随时取消招聘资格。未通过资格复审的应聘人员将失去参加考核测评的资格。</w:t>
      </w:r>
    </w:p>
    <w:p>
      <w:pPr>
        <w:pStyle w:val="2"/>
        <w:wordWrap/>
        <w:spacing w:after="0" w:line="540" w:lineRule="exact"/>
        <w:ind w:left="0" w:leftChars="0" w:right="0" w:firstLine="640"/>
        <w:textAlignment w:val="auto"/>
        <w:rPr>
          <w:rFonts w:ascii="黑体" w:hAnsi="黑体" w:eastAsia="黑体" w:cs="黑体"/>
          <w:szCs w:val="32"/>
        </w:rPr>
      </w:pPr>
      <w:r>
        <w:rPr>
          <w:rFonts w:hint="eastAsia" w:ascii="黑体" w:hAnsi="黑体" w:eastAsia="黑体" w:cs="黑体"/>
          <w:szCs w:val="32"/>
        </w:rPr>
        <w:t>五、考核测评</w:t>
      </w:r>
    </w:p>
    <w:p>
      <w:pPr>
        <w:wordWrap/>
        <w:spacing w:after="0" w:line="540" w:lineRule="exact"/>
        <w:ind w:left="0" w:leftChars="0" w:right="0" w:firstLine="640" w:firstLineChars="200"/>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1、笔试科目、权重、时间和地点</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笔试科目和权重：笔试科目为《专业知识测试》。其中，笔试总成绩占考试总成绩60%，面试成绩占考试总成绩40%。笔试成绩、面试成绩和总成绩均保留2位小数。笔试单科缺考或成绩为零分的考生，取消本次考试录用资格。</w:t>
      </w:r>
      <w:r>
        <w:rPr>
          <w:rFonts w:hint="eastAsia" w:ascii="仿宋_GB2312" w:hAnsi="仿宋_GB2312" w:eastAsia="仿宋_GB2312" w:cs="仿宋_GB2312"/>
          <w:sz w:val="32"/>
          <w:szCs w:val="32"/>
          <w:lang w:val="en-US" w:eastAsia="zh-CN"/>
        </w:rPr>
        <w:t xml:space="preserve">                                                                                                                                                                       </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笔试时间和地点：</w:t>
      </w:r>
      <w:r>
        <w:rPr>
          <w:rFonts w:hint="eastAsia" w:ascii="仿宋_GB2312" w:hAnsi="仿宋_GB2312" w:eastAsia="仿宋_GB2312" w:cs="仿宋_GB2312"/>
          <w:sz w:val="32"/>
          <w:szCs w:val="32"/>
          <w:lang w:val="en-US" w:eastAsia="zh-CN"/>
        </w:rPr>
        <w:t xml:space="preserve">   </w:t>
      </w:r>
    </w:p>
    <w:p>
      <w:pPr>
        <w:wordWrap/>
        <w:spacing w:after="0" w:line="540" w:lineRule="exact"/>
        <w:ind w:right="0" w:firstLine="960" w:firstLineChars="3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具体考试</w:t>
      </w:r>
      <w:r>
        <w:rPr>
          <w:rFonts w:hint="eastAsia" w:ascii="仿宋_GB2312" w:hAnsi="仿宋_GB2312" w:eastAsia="仿宋_GB2312" w:cs="仿宋_GB2312"/>
          <w:sz w:val="32"/>
          <w:szCs w:val="32"/>
          <w:lang w:eastAsia="zh-CN"/>
        </w:rPr>
        <w:t>时间、</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另行通知。</w:t>
      </w:r>
    </w:p>
    <w:p>
      <w:pPr>
        <w:wordWrap/>
        <w:spacing w:after="0" w:line="54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2、面试方式、时间和地点</w:t>
      </w:r>
    </w:p>
    <w:p>
      <w:pPr>
        <w:wordWrap/>
        <w:spacing w:after="0" w:line="540" w:lineRule="exact"/>
        <w:ind w:left="0" w:leftChars="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（1）面试方式：</w:t>
      </w:r>
      <w:r>
        <w:rPr>
          <w:rFonts w:hint="eastAsia" w:ascii="仿宋_GB2312" w:hAnsi="仿宋_GB2312" w:eastAsia="仿宋_GB2312" w:cs="仿宋_GB2312"/>
          <w:color w:val="000000"/>
          <w:sz w:val="32"/>
          <w:szCs w:val="32"/>
        </w:rPr>
        <w:t>采取结构化面试的方式进行。</w:t>
      </w:r>
    </w:p>
    <w:p>
      <w:pPr>
        <w:wordWrap/>
        <w:spacing w:after="0" w:line="540"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w:t>
      </w:r>
      <w:r>
        <w:rPr>
          <w:rFonts w:hint="eastAsia" w:ascii="仿宋_GB2312" w:hAnsi="仿宋_GB2312" w:eastAsia="仿宋_GB2312" w:cs="仿宋_GB2312"/>
          <w:color w:val="000000"/>
          <w:sz w:val="32"/>
          <w:szCs w:val="32"/>
          <w:lang w:val="en-US" w:eastAsia="zh-CN"/>
        </w:rPr>
        <w:t>2）面试时间和地点</w:t>
      </w:r>
      <w:r>
        <w:rPr>
          <w:rFonts w:hint="eastAsia" w:ascii="仿宋_GB2312" w:hAnsi="仿宋_GB2312" w:eastAsia="仿宋_GB2312" w:cs="仿宋_GB2312"/>
          <w:color w:val="000000"/>
          <w:sz w:val="32"/>
          <w:szCs w:val="32"/>
        </w:rPr>
        <w:t>：具体</w:t>
      </w:r>
      <w:r>
        <w:rPr>
          <w:rFonts w:hint="eastAsia" w:ascii="仿宋_GB2312" w:hAnsi="仿宋_GB2312" w:eastAsia="仿宋_GB2312" w:cs="仿宋_GB2312"/>
          <w:color w:val="000000"/>
          <w:sz w:val="32"/>
          <w:szCs w:val="32"/>
          <w:lang w:eastAsia="zh-CN"/>
        </w:rPr>
        <w:t>时间、</w:t>
      </w:r>
      <w:r>
        <w:rPr>
          <w:rFonts w:hint="eastAsia" w:ascii="仿宋_GB2312" w:hAnsi="仿宋_GB2312" w:eastAsia="仿宋_GB2312" w:cs="仿宋_GB2312"/>
          <w:color w:val="000000"/>
          <w:sz w:val="32"/>
          <w:szCs w:val="32"/>
        </w:rPr>
        <w:t>地点另行通知。</w:t>
      </w:r>
    </w:p>
    <w:p>
      <w:pPr>
        <w:wordWrap/>
        <w:spacing w:after="0" w:line="540" w:lineRule="exact"/>
        <w:ind w:left="0" w:leftChars="0" w:right="0" w:firstLine="640" w:firstLineChars="200"/>
        <w:textAlignment w:val="auto"/>
        <w:rPr>
          <w:rFonts w:hint="eastAsia" w:ascii="楷体" w:hAnsi="楷体" w:eastAsia="楷体" w:cs="楷体"/>
          <w:b/>
          <w:bCs/>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签订就业协议</w:t>
      </w:r>
    </w:p>
    <w:p>
      <w:pPr>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根据考核测评结果，按岗位数和应聘人数1：1的比例择优确定签订就业协议人选，并由主管部门、用人单位和应聘人员正式签订三方就业协议书</w:t>
      </w:r>
      <w:r>
        <w:rPr>
          <w:rFonts w:hint="eastAsia" w:ascii="仿宋_GB2312" w:hAnsi="仿宋_GB2312" w:eastAsia="仿宋_GB2312" w:cs="仿宋_GB2312"/>
          <w:color w:val="000000"/>
          <w:sz w:val="32"/>
          <w:szCs w:val="32"/>
          <w:lang w:eastAsia="zh-CN"/>
        </w:rPr>
        <w:t>，服务期限不低于</w:t>
      </w:r>
      <w:r>
        <w:rPr>
          <w:rFonts w:hint="eastAsia" w:ascii="仿宋_GB2312" w:hAnsi="仿宋_GB2312" w:eastAsia="仿宋_GB2312" w:cs="仿宋_GB2312"/>
          <w:color w:val="000000"/>
          <w:sz w:val="32"/>
          <w:szCs w:val="32"/>
          <w:lang w:val="en-US" w:eastAsia="zh-CN"/>
        </w:rPr>
        <w:t>5年</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firstLine="640" w:firstLineChars="200"/>
        <w:jc w:val="both"/>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七、体检、考察</w:t>
      </w:r>
    </w:p>
    <w:p>
      <w:pPr>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已签订三方就业协议书的应聘人员持学历和学位证书原件、就业协议书在规定的时间内到用人单位参加体检、接受考察（政审）。</w:t>
      </w:r>
    </w:p>
    <w:p>
      <w:pPr>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出现以下情况所签订的三方就业协议书无效：未能在规定的时间内毕业的；在签定协议前已与其他单位签约的；未按时参加体检或体检不合格的；核查档案有违法或严重违纪违规行为、学术不端和道德品行问题的；有失信行为计入档案的；公示结果影响聘用的。</w:t>
      </w:r>
    </w:p>
    <w:p>
      <w:pPr>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体检标准参照《公务员录用体检通用标准》执行，体检费自理。考察工作由用人单位主管部门负责，考察（政审）工作注重了解应聘人员基本的政治素质、遵纪守法、职业素质、个人诚信情况等。</w:t>
      </w:r>
    </w:p>
    <w:p>
      <w:pPr>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firstLine="640" w:firstLineChars="200"/>
        <w:jc w:val="both"/>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八、公示</w:t>
      </w:r>
    </w:p>
    <w:p>
      <w:pPr>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经体检考察合格的应聘人员，确定为拟录用人选，在</w:t>
      </w:r>
      <w:r>
        <w:rPr>
          <w:rFonts w:hint="eastAsia" w:ascii="仿宋_GB2312" w:hAnsi="仿宋_GB2312" w:eastAsia="仿宋_GB2312" w:cs="仿宋_GB2312"/>
          <w:color w:val="000000"/>
          <w:sz w:val="32"/>
          <w:szCs w:val="32"/>
          <w:lang w:eastAsia="zh-CN"/>
        </w:rPr>
        <w:t>海南州人民政府</w:t>
      </w:r>
      <w:r>
        <w:rPr>
          <w:rFonts w:hint="eastAsia" w:ascii="仿宋_GB2312" w:hAnsi="仿宋_GB2312" w:eastAsia="仿宋_GB2312" w:cs="仿宋_GB2312"/>
          <w:color w:val="000000"/>
          <w:sz w:val="32"/>
          <w:szCs w:val="32"/>
        </w:rPr>
        <w:t>网</w:t>
      </w:r>
      <w:r>
        <w:rPr>
          <w:rFonts w:hint="eastAsia" w:ascii="仿宋_GB2312" w:hAnsi="仿宋_GB2312" w:eastAsia="仿宋_GB2312" w:cs="仿宋_GB2312"/>
          <w:color w:val="000000"/>
          <w:sz w:val="32"/>
          <w:szCs w:val="32"/>
          <w:lang w:eastAsia="zh-CN"/>
        </w:rPr>
        <w:t>（</w:t>
      </w:r>
      <w:r>
        <w:rPr>
          <w:rFonts w:hint="eastAsia" w:ascii="仿宋" w:hAnsi="仿宋" w:eastAsia="仿宋" w:cs="仿宋_GB2312"/>
          <w:sz w:val="32"/>
          <w:szCs w:val="32"/>
        </w:rPr>
        <w:t>www.hainanzhou.gov.cn</w:t>
      </w:r>
      <w:r>
        <w:rPr>
          <w:rFonts w:hint="eastAsia" w:ascii="仿宋" w:hAnsi="仿宋" w:eastAsia="仿宋" w:cs="仿宋_GB2312"/>
          <w:sz w:val="32"/>
          <w:szCs w:val="32"/>
          <w:lang w:eastAsia="zh-CN"/>
        </w:rPr>
        <w:t>）</w:t>
      </w:r>
      <w:r>
        <w:rPr>
          <w:rFonts w:hint="eastAsia" w:ascii="仿宋_GB2312" w:hAnsi="仿宋_GB2312" w:eastAsia="仿宋_GB2312" w:cs="仿宋_GB2312"/>
          <w:color w:val="000000"/>
          <w:sz w:val="32"/>
          <w:szCs w:val="32"/>
        </w:rPr>
        <w:t>站进行公示，公示期为7个工作日。公示</w:t>
      </w:r>
      <w:r>
        <w:rPr>
          <w:rFonts w:hint="eastAsia" w:ascii="仿宋_GB2312" w:hAnsi="仿宋_GB2312" w:eastAsia="仿宋_GB2312" w:cs="仿宋_GB2312"/>
          <w:color w:val="000000"/>
          <w:sz w:val="32"/>
          <w:szCs w:val="32"/>
          <w:lang w:eastAsia="zh-CN"/>
        </w:rPr>
        <w:t>若</w:t>
      </w:r>
      <w:r>
        <w:rPr>
          <w:rFonts w:hint="eastAsia" w:ascii="仿宋_GB2312" w:hAnsi="仿宋_GB2312" w:eastAsia="仿宋_GB2312" w:cs="仿宋_GB2312"/>
          <w:color w:val="000000"/>
          <w:sz w:val="32"/>
          <w:szCs w:val="32"/>
        </w:rPr>
        <w:t>有异议的，暂缓办理入职手续，进一步调查核实，经查实确属不宜聘用的，取消聘用资格。</w:t>
      </w:r>
    </w:p>
    <w:p>
      <w:pPr>
        <w:keepNext w:val="0"/>
        <w:keepLines w:val="0"/>
        <w:pageBreakBefore w:val="0"/>
        <w:widowControl w:val="0"/>
        <w:kinsoku/>
        <w:wordWrap/>
        <w:overflowPunct/>
        <w:topLinePunct w:val="0"/>
        <w:autoSpaceDE/>
        <w:autoSpaceDN/>
        <w:bidi w:val="0"/>
        <w:adjustRightInd w:val="0"/>
        <w:snapToGrid w:val="0"/>
        <w:spacing w:after="0" w:line="540" w:lineRule="exact"/>
        <w:ind w:right="0" w:firstLine="320" w:firstLineChars="1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公示意见受理电话：0974-85</w:t>
      </w:r>
      <w:r>
        <w:rPr>
          <w:rFonts w:hint="eastAsia" w:ascii="仿宋_GB2312" w:hAnsi="仿宋_GB2312" w:eastAsia="仿宋_GB2312" w:cs="仿宋_GB2312"/>
          <w:color w:val="000000"/>
          <w:sz w:val="32"/>
          <w:szCs w:val="32"/>
          <w:lang w:val="en-US" w:eastAsia="zh-CN"/>
        </w:rPr>
        <w:t>25536</w:t>
      </w:r>
      <w:r>
        <w:rPr>
          <w:rFonts w:hint="eastAsia" w:ascii="仿宋_GB2312" w:hAnsi="仿宋_GB2312" w:eastAsia="仿宋_GB2312" w:cs="仿宋_GB2312"/>
          <w:color w:val="000000"/>
          <w:sz w:val="32"/>
          <w:szCs w:val="32"/>
        </w:rPr>
        <w:t>（海南州</w:t>
      </w:r>
      <w:r>
        <w:rPr>
          <w:rFonts w:hint="eastAsia" w:ascii="仿宋_GB2312" w:hAnsi="仿宋_GB2312" w:eastAsia="仿宋_GB2312" w:cs="仿宋_GB2312"/>
          <w:color w:val="000000"/>
          <w:sz w:val="32"/>
          <w:szCs w:val="32"/>
          <w:lang w:eastAsia="zh-CN"/>
        </w:rPr>
        <w:t>农牧局综合科</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firstLine="640" w:firstLineChars="200"/>
        <w:jc w:val="both"/>
        <w:textAlignment w:val="auto"/>
        <w:outlineLvl w:val="9"/>
        <w:rPr>
          <w:rFonts w:ascii="仿宋_GB2312" w:hAnsi="仿宋_GB2312" w:eastAsia="仿宋_GB2312" w:cs="仿宋_GB2312"/>
          <w:color w:val="000000"/>
          <w:sz w:val="32"/>
          <w:szCs w:val="32"/>
        </w:rPr>
      </w:pPr>
      <w:r>
        <w:rPr>
          <w:rFonts w:hint="eastAsia" w:ascii="黑体" w:hAnsi="黑体" w:eastAsia="黑体" w:cs="黑体"/>
          <w:color w:val="000000"/>
          <w:sz w:val="32"/>
          <w:szCs w:val="32"/>
        </w:rPr>
        <w:t>九、聘用</w:t>
      </w:r>
    </w:p>
    <w:p>
      <w:pPr>
        <w:widowControl w:val="0"/>
        <w:overflowPunct w:val="0"/>
        <w:autoSpaceDE w:val="0"/>
        <w:autoSpaceDN w:val="0"/>
        <w:spacing w:after="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经公示后无异议或公示有异议但经核查不影响聘用的，</w:t>
      </w:r>
      <w:r>
        <w:rPr>
          <w:rFonts w:hint="eastAsia" w:ascii="仿宋_GB2312" w:hAnsi="仿宋_GB2312" w:eastAsia="仿宋_GB2312" w:cs="仿宋_GB2312"/>
          <w:sz w:val="32"/>
          <w:szCs w:val="32"/>
          <w:lang w:eastAsia="zh-CN"/>
        </w:rPr>
        <w:t>经海南州人民政府同意，由海南</w:t>
      </w:r>
      <w:r>
        <w:rPr>
          <w:rFonts w:hint="eastAsia" w:ascii="仿宋_GB2312" w:hAnsi="仿宋_GB2312" w:eastAsia="仿宋_GB2312" w:cs="仿宋_GB2312"/>
          <w:sz w:val="32"/>
          <w:szCs w:val="32"/>
        </w:rPr>
        <w:t>州人力资源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办理聘用手续。新聘用人员按规定实行试用期，试用期满，经考核合格者，予以正式聘用；试用期考核不合格或发现隐瞒聘前病史且身体条件不符合岗位要求以及提供虚假材料者，按相关规定取消聘用资格。</w:t>
      </w:r>
    </w:p>
    <w:p>
      <w:pPr>
        <w:pStyle w:val="2"/>
        <w:wordWrap/>
        <w:spacing w:after="0" w:line="540" w:lineRule="exact"/>
        <w:ind w:left="0" w:leftChars="0" w:right="0" w:firstLine="640"/>
        <w:textAlignment w:val="auto"/>
        <w:rPr>
          <w:rFonts w:ascii="黑体" w:hAnsi="黑体" w:eastAsia="黑体" w:cs="仿宋_GB2312"/>
          <w:color w:val="000000"/>
          <w:kern w:val="0"/>
          <w:szCs w:val="32"/>
        </w:rPr>
      </w:pPr>
      <w:r>
        <w:rPr>
          <w:rFonts w:hint="eastAsia" w:ascii="黑体" w:hAnsi="黑体" w:eastAsia="黑体" w:cs="仿宋_GB2312"/>
          <w:color w:val="000000"/>
          <w:kern w:val="0"/>
          <w:szCs w:val="32"/>
        </w:rPr>
        <w:t>十</w:t>
      </w:r>
      <w:r>
        <w:rPr>
          <w:rFonts w:ascii="黑体" w:hAnsi="黑体" w:eastAsia="黑体" w:cs="仿宋_GB2312"/>
          <w:color w:val="000000"/>
          <w:kern w:val="0"/>
          <w:szCs w:val="32"/>
        </w:rPr>
        <w:t>、优惠政策</w:t>
      </w:r>
    </w:p>
    <w:p>
      <w:pPr>
        <w:wordWrap/>
        <w:spacing w:after="0" w:line="540" w:lineRule="exact"/>
        <w:ind w:left="0" w:leftChars="0" w:right="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应聘</w:t>
      </w:r>
      <w:r>
        <w:rPr>
          <w:rFonts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rPr>
        <w:t>按照《青海省校园引才办法(试行)》(青组字〔2019〕334号)规定</w:t>
      </w:r>
      <w:r>
        <w:rPr>
          <w:rFonts w:ascii="仿宋_GB2312" w:hAnsi="仿宋_GB2312" w:eastAsia="仿宋_GB2312" w:cs="仿宋_GB2312"/>
          <w:color w:val="000000"/>
          <w:sz w:val="32"/>
          <w:szCs w:val="32"/>
        </w:rPr>
        <w:t>享受</w:t>
      </w:r>
      <w:r>
        <w:rPr>
          <w:rFonts w:hint="eastAsia" w:ascii="仿宋_GB2312" w:hAnsi="仿宋_GB2312" w:eastAsia="仿宋_GB2312" w:cs="仿宋_GB2312"/>
          <w:color w:val="000000"/>
          <w:sz w:val="32"/>
          <w:szCs w:val="32"/>
        </w:rPr>
        <w:t>相应的</w:t>
      </w:r>
      <w:r>
        <w:rPr>
          <w:rFonts w:ascii="仿宋_GB2312" w:hAnsi="仿宋_GB2312" w:eastAsia="仿宋_GB2312" w:cs="仿宋_GB2312"/>
          <w:color w:val="000000"/>
          <w:sz w:val="32"/>
          <w:szCs w:val="32"/>
        </w:rPr>
        <w:t>优惠政策。</w:t>
      </w:r>
    </w:p>
    <w:p>
      <w:pPr>
        <w:wordWrap/>
        <w:spacing w:after="0" w:line="540" w:lineRule="exact"/>
        <w:ind w:left="0" w:leftChars="0" w:right="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十一</w:t>
      </w:r>
      <w:r>
        <w:rPr>
          <w:rFonts w:hint="eastAsia" w:ascii="黑体" w:hAnsi="黑体" w:eastAsia="黑体" w:cs="黑体"/>
          <w:b w:val="0"/>
          <w:bCs/>
          <w:color w:val="000000"/>
          <w:sz w:val="32"/>
          <w:szCs w:val="32"/>
        </w:rPr>
        <w:t>、相关要求</w:t>
      </w:r>
    </w:p>
    <w:p>
      <w:pPr>
        <w:widowControl w:val="0"/>
        <w:overflowPunct w:val="0"/>
        <w:autoSpaceDE w:val="0"/>
        <w:autoSpaceDN w:val="0"/>
        <w:spacing w:after="0" w:line="560" w:lineRule="exact"/>
        <w:jc w:val="both"/>
        <w:rPr>
          <w:rFonts w:ascii="仿宋" w:hAnsi="仿宋" w:eastAsia="仿宋" w:cs="仿宋"/>
          <w:color w:val="000000"/>
          <w:sz w:val="32"/>
          <w:szCs w:val="32"/>
        </w:rPr>
      </w:pPr>
      <w:r>
        <w:rPr>
          <w:rFonts w:hint="eastAsia" w:ascii="仿宋_GB2312" w:hAnsi="仿宋_GB2312" w:eastAsia="仿宋_GB2312" w:cs="仿宋_GB2312"/>
          <w:sz w:val="32"/>
          <w:szCs w:val="32"/>
        </w:rPr>
        <w:t>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符合报名条件，但仍在全日制普通高校脱产学习且在2021年9月30日前不能毕业人员，不得报名。</w:t>
      </w:r>
    </w:p>
    <w:p>
      <w:pPr>
        <w:widowControl w:val="0"/>
        <w:overflowPunct w:val="0"/>
        <w:autoSpaceDE w:val="0"/>
        <w:autoSpaceDN w:val="0"/>
        <w:spacing w:after="0" w:line="560" w:lineRule="exact"/>
        <w:jc w:val="both"/>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2.</w:t>
      </w:r>
      <w:r>
        <w:rPr>
          <w:rFonts w:hint="eastAsia" w:ascii="仿宋" w:hAnsi="仿宋" w:eastAsia="仿宋" w:cs="仿宋"/>
          <w:color w:val="000000"/>
          <w:sz w:val="32"/>
          <w:szCs w:val="32"/>
        </w:rPr>
        <w:t>笔试和面试开考比例。笔试开考比例要达到1:3，</w:t>
      </w:r>
      <w:r>
        <w:rPr>
          <w:rFonts w:hint="eastAsia" w:ascii="仿宋" w:hAnsi="仿宋" w:eastAsia="仿宋" w:cs="仿宋"/>
          <w:color w:val="000000"/>
          <w:sz w:val="32"/>
          <w:szCs w:val="32"/>
          <w:lang w:eastAsia="zh-CN"/>
        </w:rPr>
        <w:t>如</w:t>
      </w:r>
      <w:r>
        <w:rPr>
          <w:rFonts w:hint="eastAsia" w:ascii="仿宋" w:hAnsi="仿宋" w:eastAsia="仿宋" w:cs="仿宋"/>
          <w:color w:val="000000"/>
          <w:sz w:val="32"/>
          <w:szCs w:val="32"/>
        </w:rPr>
        <w:t>岗位数与通过资格审核人员比例达不到1:3的职位，取消该岗位招聘。笔试成绩由高到低取前三名进入面试环节。</w:t>
      </w:r>
    </w:p>
    <w:p>
      <w:pPr>
        <w:widowControl w:val="0"/>
        <w:overflowPunct w:val="0"/>
        <w:autoSpaceDE w:val="0"/>
        <w:autoSpaceDN w:val="0"/>
        <w:spacing w:after="0" w:line="560" w:lineRule="exact"/>
        <w:jc w:val="both"/>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总成绩并列的处理。在笔试、面试结束后，考生总成绩出现并列的，按</w:t>
      </w:r>
      <w:r>
        <w:rPr>
          <w:rFonts w:hint="eastAsia" w:ascii="仿宋" w:hAnsi="仿宋" w:eastAsia="仿宋" w:cs="仿宋"/>
          <w:color w:val="000000"/>
          <w:sz w:val="32"/>
          <w:szCs w:val="32"/>
          <w:lang w:eastAsia="zh-CN"/>
        </w:rPr>
        <w:t>笔试</w:t>
      </w:r>
      <w:r>
        <w:rPr>
          <w:rFonts w:hint="eastAsia" w:ascii="仿宋" w:hAnsi="仿宋" w:eastAsia="仿宋" w:cs="仿宋"/>
          <w:color w:val="000000"/>
          <w:sz w:val="32"/>
          <w:szCs w:val="32"/>
        </w:rPr>
        <w:t>成绩从高到低依次排序，确定进入下一环节；笔试成绩和面试成绩均相同的，由主管部门和用人单位根据考察情况确定拟录用人选。</w:t>
      </w:r>
    </w:p>
    <w:p>
      <w:pPr>
        <w:widowControl w:val="0"/>
        <w:overflowPunct w:val="0"/>
        <w:autoSpaceDE w:val="0"/>
        <w:autoSpaceDN w:val="0"/>
        <w:spacing w:after="0" w:line="560" w:lineRule="exact"/>
        <w:jc w:val="both"/>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笔试、面试均须使用国家通用语言文字。</w:t>
      </w:r>
    </w:p>
    <w:p>
      <w:pPr>
        <w:widowControl w:val="0"/>
        <w:overflowPunct w:val="0"/>
        <w:autoSpaceDE w:val="0"/>
        <w:autoSpaceDN w:val="0"/>
        <w:spacing w:after="0" w:line="560" w:lineRule="exact"/>
        <w:jc w:val="both"/>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岗位递补的处理。考核测评（笔试、资格复审、面试）、签订就业协议、体检和考察、公示环节中出现不合格或者考生放弃岗位等情形的均可依次递补，</w:t>
      </w:r>
      <w:r>
        <w:rPr>
          <w:rFonts w:hint="eastAsia" w:ascii="仿宋" w:hAnsi="仿宋" w:eastAsia="仿宋" w:cs="仿宋"/>
          <w:color w:val="000000"/>
          <w:sz w:val="32"/>
          <w:szCs w:val="32"/>
          <w:lang w:eastAsia="zh-CN"/>
        </w:rPr>
        <w:t>其中现场资格复审环节</w:t>
      </w:r>
      <w:r>
        <w:rPr>
          <w:rFonts w:hint="eastAsia" w:ascii="仿宋" w:hAnsi="仿宋" w:eastAsia="仿宋" w:cs="仿宋"/>
          <w:color w:val="000000"/>
          <w:sz w:val="32"/>
          <w:szCs w:val="32"/>
        </w:rPr>
        <w:t>只递补一次。体检及以后各环节中，空缺岗位由</w:t>
      </w:r>
      <w:r>
        <w:rPr>
          <w:rFonts w:hint="eastAsia" w:ascii="仿宋" w:hAnsi="仿宋" w:eastAsia="仿宋" w:cs="仿宋"/>
          <w:color w:val="000000"/>
          <w:sz w:val="32"/>
          <w:szCs w:val="32"/>
          <w:lang w:eastAsia="zh-CN"/>
        </w:rPr>
        <w:t>用人单位及其主管部门</w:t>
      </w:r>
      <w:r>
        <w:rPr>
          <w:rFonts w:hint="eastAsia" w:ascii="仿宋" w:hAnsi="仿宋" w:eastAsia="仿宋" w:cs="仿宋"/>
          <w:color w:val="000000"/>
          <w:sz w:val="32"/>
          <w:szCs w:val="32"/>
        </w:rPr>
        <w:t>根据考核测评情况研究决定是否依次递补。</w:t>
      </w:r>
    </w:p>
    <w:p>
      <w:pPr>
        <w:widowControl w:val="0"/>
        <w:overflowPunct w:val="0"/>
        <w:autoSpaceDE w:val="0"/>
        <w:autoSpaceDN w:val="0"/>
        <w:spacing w:after="0" w:line="560" w:lineRule="exact"/>
        <w:jc w:val="both"/>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2019、2020届未就业的择业期毕业生，是指毕业后仍未落实工作单位，其档案仍保留在原毕业学校，或保留在各级毕业生就业主管部门(毕业生就业指导服务中心)、人才交流服务机构和公共就业服务机构的。</w:t>
      </w:r>
    </w:p>
    <w:p>
      <w:pPr>
        <w:widowControl w:val="0"/>
        <w:overflowPunct w:val="0"/>
        <w:autoSpaceDE w:val="0"/>
        <w:autoSpaceDN w:val="0"/>
        <w:spacing w:after="0" w:line="560" w:lineRule="exact"/>
        <w:jc w:val="both"/>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根据《事业单位人事管理回避规定》，事业单位引才要实行回避制度，回避的情形：凡与用人单位负责人员有夫妻关系、直系血亲关系、三代以内旁系血亲关系、近姻亲关系、其他亲属关系的应聘人员，不得应聘该单位有直接上下级领导关系的岗位;用人单位负责人员和招聘工作人员在办理人员聘用事项时，涉及与本人有上述亲属关系或者其他可能影响招聘公正的，也应当回避。</w:t>
      </w:r>
    </w:p>
    <w:p>
      <w:pPr>
        <w:widowControl w:val="0"/>
        <w:overflowPunct w:val="0"/>
        <w:autoSpaceDE w:val="0"/>
        <w:autoSpaceDN w:val="0"/>
        <w:spacing w:after="0" w:line="560" w:lineRule="exact"/>
        <w:jc w:val="both"/>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8.</w:t>
      </w:r>
      <w:r>
        <w:rPr>
          <w:rFonts w:hint="eastAsia" w:ascii="仿宋" w:hAnsi="仿宋" w:eastAsia="仿宋" w:cs="仿宋"/>
          <w:sz w:val="32"/>
          <w:szCs w:val="32"/>
        </w:rPr>
        <w:t>年龄时间认定。应聘人员年龄计算截止日期为报名工作第一日（</w:t>
      </w:r>
      <w:r>
        <w:rPr>
          <w:rFonts w:hint="eastAsia" w:ascii="仿宋" w:hAnsi="仿宋" w:eastAsia="仿宋" w:cs="仿宋"/>
          <w:color w:val="auto"/>
          <w:sz w:val="32"/>
          <w:szCs w:val="32"/>
        </w:rPr>
        <w:t>如年龄要求为35周岁以下的，出生日期应为198</w:t>
      </w:r>
      <w:r>
        <w:rPr>
          <w:rFonts w:hint="eastAsia" w:ascii="仿宋" w:hAnsi="仿宋" w:eastAsia="仿宋" w:cs="仿宋"/>
          <w:color w:val="auto"/>
          <w:sz w:val="32"/>
          <w:szCs w:val="32"/>
          <w:lang w:val="en-US" w:eastAsia="zh-CN"/>
        </w:rPr>
        <w:t>5</w:t>
      </w:r>
      <w:bookmarkStart w:id="0" w:name="_GoBack"/>
      <w:bookmarkEnd w:id="0"/>
      <w:r>
        <w:rPr>
          <w:rFonts w:hint="eastAsia" w:ascii="仿宋" w:hAnsi="仿宋" w:eastAsia="仿宋" w:cs="仿宋"/>
          <w:color w:val="auto"/>
          <w:sz w:val="32"/>
          <w:szCs w:val="32"/>
        </w:rPr>
        <w:t>年4月</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日以后出生，以次类推</w:t>
      </w:r>
      <w:r>
        <w:rPr>
          <w:rFonts w:hint="eastAsia" w:ascii="仿宋" w:hAnsi="仿宋" w:eastAsia="仿宋" w:cs="仿宋"/>
          <w:sz w:val="32"/>
          <w:szCs w:val="32"/>
        </w:rPr>
        <w:t>）。</w:t>
      </w:r>
    </w:p>
    <w:p>
      <w:pPr>
        <w:widowControl w:val="0"/>
        <w:overflowPunct w:val="0"/>
        <w:autoSpaceDE w:val="0"/>
        <w:autoSpaceDN w:val="0"/>
        <w:spacing w:after="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专业认定。《公告》中的所需专业是指通过考试取得专业学籍，并完成学业毕业的专业，具体以考生取得的学历证书中的专业为准。在教育部“学信网”无法验证的第二专业、辅修专业以及学位证书中的专业不视为招聘岗位所需专业。招聘的专业类别划分参照《青海省公务员招录专业设置分类参考目录》以及教育部《授予博士、硕士学位和培养研究生的学科、专业目录》《普通高等学校本科专业目录》《普通高等学校高等职业教育（专科）专业目录》执行。以上专业目录未列入的各类新专业符合教育行政主管部门相关规定的，经招聘机关与用人单位主管部门审核同意后予以认可。</w:t>
      </w:r>
    </w:p>
    <w:p>
      <w:pPr>
        <w:widowControl w:val="0"/>
        <w:overflowPunct w:val="0"/>
        <w:autoSpaceDE w:val="0"/>
        <w:autoSpaceDN w:val="0"/>
        <w:spacing w:after="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疫情防控。应聘人员应当自觉服从海南州防疫工作要求，配合做好卫生防疫工作，出具个人健康码及相关必要证明，遵守现场防疫守则，健康码为“绿码”且体温检测正常的方可入场。如遇到疫情风险等级变化的，要提前做好相关准备工作，确保按照要求顺利参加考试。</w:t>
      </w:r>
    </w:p>
    <w:p>
      <w:pPr>
        <w:pStyle w:val="2"/>
        <w:keepNext w:val="0"/>
        <w:keepLines w:val="0"/>
        <w:widowControl w:val="0"/>
        <w:overflowPunct w:val="0"/>
        <w:autoSpaceDE w:val="0"/>
        <w:autoSpaceDN w:val="0"/>
        <w:spacing w:after="0" w:line="560" w:lineRule="exact"/>
        <w:ind w:firstLine="0" w:firstLineChars="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lang w:val="en-US" w:eastAsia="zh-CN"/>
        </w:rPr>
        <w:t>11.</w:t>
      </w:r>
      <w:r>
        <w:rPr>
          <w:rFonts w:hint="eastAsia" w:ascii="仿宋_GB2312" w:hAnsi="仿宋_GB2312" w:cs="仿宋_GB2312"/>
          <w:szCs w:val="32"/>
        </w:rPr>
        <w:t>本公告未尽事宜，参照国家和青海省现行相关事业单位招聘政策规定执行。</w:t>
      </w:r>
    </w:p>
    <w:p>
      <w:pPr>
        <w:pStyle w:val="2"/>
        <w:wordWrap/>
        <w:spacing w:after="0" w:line="540" w:lineRule="exact"/>
        <w:ind w:left="0" w:leftChars="0" w:right="0" w:firstLine="0" w:firstLineChars="0"/>
        <w:textAlignment w:val="auto"/>
        <w:rPr>
          <w:rFonts w:hint="eastAsia" w:ascii="仿宋_GB2312" w:hAnsi="仿宋_GB2312" w:eastAsia="仿宋_GB2312" w:cs="仿宋_GB2312"/>
          <w:szCs w:val="32"/>
        </w:rPr>
      </w:pPr>
    </w:p>
    <w:p>
      <w:pPr>
        <w:pStyle w:val="2"/>
        <w:spacing w:after="0" w:line="560" w:lineRule="exact"/>
        <w:ind w:firstLine="640"/>
        <w:rPr>
          <w:rFonts w:hint="eastAsia" w:ascii="仿宋_GB2312" w:hAnsi="仿宋_GB2312" w:eastAsia="仿宋_GB2312" w:cs="仿宋_GB2312"/>
          <w:szCs w:val="32"/>
        </w:rPr>
      </w:pPr>
    </w:p>
    <w:p>
      <w:pPr>
        <w:pStyle w:val="2"/>
        <w:spacing w:after="0" w:line="560" w:lineRule="exact"/>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附件：</w:t>
      </w:r>
      <w:r>
        <w:rPr>
          <w:rFonts w:hint="eastAsia" w:ascii="仿宋_GB2312" w:hAnsi="仿宋_GB2312" w:eastAsia="仿宋_GB2312" w:cs="仿宋_GB2312"/>
          <w:szCs w:val="32"/>
          <w:lang w:val="en-US" w:eastAsia="zh-CN"/>
        </w:rPr>
        <w:t>1</w:t>
      </w:r>
      <w:r>
        <w:rPr>
          <w:rFonts w:hint="eastAsia" w:ascii="仿宋_GB2312" w:hAnsi="仿宋_GB2312" w:cs="仿宋_GB2312"/>
          <w:szCs w:val="32"/>
          <w:lang w:val="en-US" w:eastAsia="zh-CN"/>
        </w:rPr>
        <w:t>.</w:t>
      </w:r>
      <w:r>
        <w:rPr>
          <w:rFonts w:hint="eastAsia" w:ascii="仿宋_GB2312" w:hAnsi="仿宋_GB2312" w:eastAsia="仿宋_GB2312" w:cs="仿宋_GB2312"/>
          <w:szCs w:val="32"/>
        </w:rPr>
        <w:t>报名登记表</w:t>
      </w:r>
    </w:p>
    <w:p>
      <w:pPr>
        <w:pStyle w:val="2"/>
        <w:spacing w:after="0" w:line="560" w:lineRule="exact"/>
        <w:ind w:left="1915" w:leftChars="725" w:hanging="320" w:hangingChars="100"/>
        <w:rPr>
          <w:rFonts w:hint="eastAsia" w:ascii="仿宋_GB2312" w:hAnsi="仿宋_GB2312" w:eastAsia="仿宋_GB2312" w:cs="仿宋_GB2312"/>
          <w:szCs w:val="32"/>
        </w:rPr>
      </w:pPr>
      <w:r>
        <w:rPr>
          <w:rFonts w:hint="eastAsia" w:ascii="仿宋_GB2312" w:hAnsi="仿宋_GB2312" w:cs="仿宋_GB2312"/>
          <w:szCs w:val="32"/>
          <w:lang w:val="en-US" w:eastAsia="zh-CN"/>
        </w:rPr>
        <w:t>2.</w:t>
      </w:r>
      <w:r>
        <w:rPr>
          <w:rFonts w:hint="eastAsia" w:ascii="仿宋_GB2312" w:hAnsi="仿宋_GB2312" w:eastAsia="仿宋_GB2312" w:cs="仿宋_GB2312"/>
          <w:szCs w:val="32"/>
          <w:lang w:val="en-US" w:eastAsia="zh-CN"/>
        </w:rPr>
        <w:t>海南州农牧业综合服务中心2021年度引进高校优秀应届毕业生需求表</w:t>
      </w:r>
    </w:p>
    <w:p>
      <w:pPr>
        <w:pStyle w:val="2"/>
        <w:ind w:left="0" w:leftChars="0" w:firstLine="0" w:firstLineChars="0"/>
        <w:rPr>
          <w:rFonts w:hint="eastAsia"/>
        </w:rPr>
      </w:pPr>
    </w:p>
    <w:p>
      <w:pPr>
        <w:spacing w:after="0"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海南州</w:t>
      </w:r>
      <w:r>
        <w:rPr>
          <w:rFonts w:hint="eastAsia" w:ascii="仿宋_GB2312" w:hAnsi="仿宋_GB2312" w:eastAsia="仿宋_GB2312" w:cs="仿宋_GB2312"/>
          <w:sz w:val="32"/>
          <w:szCs w:val="32"/>
          <w:lang w:eastAsia="zh-CN"/>
        </w:rPr>
        <w:t>农牧局</w:t>
      </w:r>
      <w:r>
        <w:rPr>
          <w:rFonts w:hint="eastAsia" w:ascii="仿宋_GB2312" w:hAnsi="仿宋_GB2312" w:eastAsia="仿宋_GB2312" w:cs="仿宋_GB2312"/>
          <w:sz w:val="32"/>
          <w:szCs w:val="32"/>
          <w:lang w:val="en-US" w:eastAsia="zh-CN"/>
        </w:rPr>
        <w:t xml:space="preserve">       海南州人力资源与社会保障局</w:t>
      </w:r>
    </w:p>
    <w:p>
      <w:pPr>
        <w:spacing w:after="0"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after="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spacing w:after="0" w:line="560" w:lineRule="exact"/>
        <w:jc w:val="both"/>
        <w:rPr>
          <w:rFonts w:hint="eastAsi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 xml:space="preserve">日   </w:t>
      </w:r>
    </w:p>
    <w:p>
      <w:pPr>
        <w:widowControl w:val="0"/>
        <w:adjustRightInd/>
        <w:snapToGrid/>
        <w:spacing w:after="0"/>
        <w:jc w:val="left"/>
        <w:rPr>
          <w:rFonts w:hint="eastAsia" w:ascii="宋体" w:hAnsi="宋体" w:eastAsia="宋体" w:cs="宋体"/>
          <w:b/>
          <w:kern w:val="2"/>
          <w:sz w:val="21"/>
          <w:szCs w:val="21"/>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2"/>
        <w:ind w:left="0" w:leftChars="0" w:firstLine="0" w:firstLineChars="0"/>
        <w:rPr>
          <w:rFonts w:hint="eastAsia"/>
        </w:rPr>
      </w:pPr>
    </w:p>
    <w:p>
      <w:pPr>
        <w:rPr>
          <w:rFonts w:hint="eastAsia"/>
        </w:rPr>
      </w:pPr>
    </w:p>
    <w:p>
      <w:pPr>
        <w:widowControl w:val="0"/>
        <w:adjustRightInd/>
        <w:snapToGrid/>
        <w:spacing w:after="0"/>
        <w:jc w:val="left"/>
        <w:rPr>
          <w:rFonts w:hint="eastAsia" w:ascii="宋体" w:hAnsi="宋体" w:eastAsia="宋体" w:cs="宋体"/>
          <w:b/>
          <w:kern w:val="2"/>
          <w:sz w:val="36"/>
          <w:szCs w:val="36"/>
          <w:lang w:eastAsia="zh-CN"/>
        </w:rPr>
      </w:pPr>
      <w:r>
        <w:rPr>
          <w:rFonts w:hint="eastAsia" w:ascii="黑体" w:hAnsi="黑体" w:eastAsia="黑体" w:cs="黑体"/>
          <w:b w:val="0"/>
          <w:bCs/>
          <w:kern w:val="2"/>
          <w:sz w:val="32"/>
          <w:szCs w:val="32"/>
          <w:lang w:eastAsia="zh-CN"/>
        </w:rPr>
        <w:t>附件</w:t>
      </w:r>
      <w:r>
        <w:rPr>
          <w:rFonts w:hint="eastAsia" w:ascii="黑体" w:hAnsi="黑体" w:eastAsia="黑体" w:cs="黑体"/>
          <w:b w:val="0"/>
          <w:bCs/>
          <w:kern w:val="2"/>
          <w:sz w:val="32"/>
          <w:szCs w:val="32"/>
          <w:lang w:val="en-US" w:eastAsia="zh-CN"/>
        </w:rPr>
        <w:t>1</w:t>
      </w:r>
    </w:p>
    <w:p>
      <w:pPr>
        <w:widowControl w:val="0"/>
        <w:adjustRightInd/>
        <w:snapToGrid/>
        <w:spacing w:after="0"/>
        <w:jc w:val="center"/>
        <w:rPr>
          <w:rFonts w:hint="eastAsia" w:ascii="方正小标宋_GBK" w:hAnsi="方正小标宋_GBK" w:eastAsia="方正小标宋_GBK" w:cs="方正小标宋_GBK"/>
          <w:b w:val="0"/>
          <w:bCs/>
          <w:kern w:val="2"/>
          <w:sz w:val="32"/>
          <w:szCs w:val="32"/>
        </w:rPr>
      </w:pPr>
      <w:r>
        <w:rPr>
          <w:rFonts w:hint="eastAsia" w:ascii="方正小标宋_GBK" w:hAnsi="方正小标宋_GBK" w:eastAsia="方正小标宋_GBK" w:cs="方正小标宋_GBK"/>
          <w:b w:val="0"/>
          <w:bCs/>
          <w:kern w:val="2"/>
          <w:sz w:val="32"/>
          <w:szCs w:val="32"/>
        </w:rPr>
        <w:t>海南州2021年校园引才应聘人员报名登记表</w:t>
      </w:r>
    </w:p>
    <w:p>
      <w:pPr>
        <w:widowControl w:val="0"/>
        <w:adjustRightInd/>
        <w:snapToGrid/>
        <w:spacing w:after="0" w:line="100" w:lineRule="exact"/>
        <w:jc w:val="center"/>
        <w:rPr>
          <w:rFonts w:hint="eastAsia" w:ascii="方正小标宋简体" w:hAnsi="宋体" w:eastAsia="方正小标宋简体" w:cs="宋体"/>
          <w:kern w:val="2"/>
          <w:sz w:val="21"/>
          <w:szCs w:val="21"/>
        </w:rPr>
      </w:pPr>
    </w:p>
    <w:p>
      <w:pPr>
        <w:widowControl w:val="0"/>
        <w:adjustRightInd/>
        <w:snapToGrid/>
        <w:spacing w:after="0" w:line="100" w:lineRule="exact"/>
        <w:jc w:val="center"/>
        <w:rPr>
          <w:rFonts w:hint="eastAsia" w:ascii="方正小标宋简体" w:hAnsi="宋体" w:eastAsia="方正小标宋简体" w:cs="宋体"/>
          <w:kern w:val="2"/>
          <w:sz w:val="21"/>
          <w:szCs w:val="21"/>
        </w:rPr>
      </w:pPr>
    </w:p>
    <w:tbl>
      <w:tblPr>
        <w:tblStyle w:val="6"/>
        <w:tblpPr w:leftFromText="180" w:rightFromText="180" w:vertAnchor="text" w:horzAnchor="margin" w:tblpX="-684" w:tblpY="2"/>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20"/>
        <w:gridCol w:w="180"/>
        <w:gridCol w:w="550"/>
        <w:gridCol w:w="170"/>
        <w:gridCol w:w="897"/>
        <w:gridCol w:w="363"/>
        <w:gridCol w:w="704"/>
        <w:gridCol w:w="1067"/>
        <w:gridCol w:w="1067"/>
        <w:gridCol w:w="1014"/>
        <w:gridCol w:w="53"/>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900" w:type="dxa"/>
            <w:gridSpan w:val="13"/>
            <w:vAlign w:val="center"/>
          </w:tcPr>
          <w:p>
            <w:pPr>
              <w:widowControl w:val="0"/>
              <w:adjustRightInd/>
              <w:snapToGrid/>
              <w:spacing w:after="0"/>
              <w:jc w:val="center"/>
              <w:rPr>
                <w:rFonts w:hint="eastAsia" w:ascii="宋体" w:hAnsi="宋体" w:eastAsia="宋体" w:cs="仿宋"/>
                <w:kern w:val="2"/>
                <w:sz w:val="32"/>
                <w:szCs w:val="32"/>
              </w:rPr>
            </w:pPr>
            <w:r>
              <w:rPr>
                <w:rFonts w:hint="eastAsia" w:ascii="宋体" w:hAnsi="宋体" w:eastAsia="宋体" w:cs="仿宋"/>
                <w:b/>
                <w:bCs/>
                <w:kern w:val="2"/>
                <w:sz w:val="32"/>
                <w:szCs w:val="32"/>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姓名</w:t>
            </w:r>
          </w:p>
        </w:tc>
        <w:tc>
          <w:tcPr>
            <w:tcW w:w="1450"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民族</w:t>
            </w: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1067" w:type="dxa"/>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性别</w:t>
            </w:r>
          </w:p>
        </w:tc>
        <w:tc>
          <w:tcPr>
            <w:tcW w:w="2081"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1800" w:type="dxa"/>
            <w:gridSpan w:val="2"/>
            <w:vMerge w:val="restart"/>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照</w:t>
            </w:r>
          </w:p>
          <w:p>
            <w:pPr>
              <w:widowControl w:val="0"/>
              <w:adjustRightInd/>
              <w:snapToGrid/>
              <w:spacing w:after="0"/>
              <w:jc w:val="center"/>
              <w:rPr>
                <w:rFonts w:hint="eastAsia" w:ascii="宋体" w:hAnsi="宋体" w:eastAsia="宋体" w:cs="仿宋"/>
                <w:kern w:val="2"/>
                <w:sz w:val="21"/>
                <w:szCs w:val="24"/>
              </w:rPr>
            </w:pPr>
          </w:p>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身份证号</w:t>
            </w:r>
          </w:p>
        </w:tc>
        <w:tc>
          <w:tcPr>
            <w:tcW w:w="3584" w:type="dxa"/>
            <w:gridSpan w:val="7"/>
            <w:vAlign w:val="center"/>
          </w:tcPr>
          <w:p>
            <w:pPr>
              <w:widowControl w:val="0"/>
              <w:adjustRightInd/>
              <w:snapToGrid/>
              <w:spacing w:after="0"/>
              <w:jc w:val="center"/>
              <w:rPr>
                <w:rFonts w:hint="eastAsia" w:ascii="宋体" w:hAnsi="宋体" w:eastAsia="宋体" w:cs="仿宋"/>
                <w:kern w:val="2"/>
                <w:sz w:val="21"/>
                <w:szCs w:val="24"/>
              </w:rPr>
            </w:pPr>
          </w:p>
        </w:tc>
        <w:tc>
          <w:tcPr>
            <w:tcW w:w="1067" w:type="dxa"/>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出生年月</w:t>
            </w:r>
          </w:p>
        </w:tc>
        <w:tc>
          <w:tcPr>
            <w:tcW w:w="2081"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1800" w:type="dxa"/>
            <w:gridSpan w:val="2"/>
            <w:vMerge w:val="continue"/>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政治面貌</w:t>
            </w:r>
          </w:p>
        </w:tc>
        <w:tc>
          <w:tcPr>
            <w:tcW w:w="720" w:type="dxa"/>
            <w:vAlign w:val="center"/>
          </w:tcPr>
          <w:p>
            <w:pPr>
              <w:widowControl w:val="0"/>
              <w:adjustRightInd/>
              <w:snapToGrid/>
              <w:spacing w:after="0"/>
              <w:jc w:val="center"/>
              <w:rPr>
                <w:rFonts w:hint="eastAsia" w:ascii="宋体" w:hAnsi="宋体" w:eastAsia="宋体" w:cs="仿宋"/>
                <w:kern w:val="2"/>
                <w:sz w:val="21"/>
                <w:szCs w:val="24"/>
              </w:rPr>
            </w:pPr>
          </w:p>
        </w:tc>
        <w:tc>
          <w:tcPr>
            <w:tcW w:w="900" w:type="dxa"/>
            <w:gridSpan w:val="3"/>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手机号</w:t>
            </w:r>
          </w:p>
        </w:tc>
        <w:tc>
          <w:tcPr>
            <w:tcW w:w="1964"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1067" w:type="dxa"/>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电子邮箱</w:t>
            </w:r>
          </w:p>
        </w:tc>
        <w:tc>
          <w:tcPr>
            <w:tcW w:w="2081"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1800" w:type="dxa"/>
            <w:gridSpan w:val="2"/>
            <w:vMerge w:val="continue"/>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大学前户籍所在地</w:t>
            </w:r>
          </w:p>
        </w:tc>
        <w:tc>
          <w:tcPr>
            <w:tcW w:w="2880" w:type="dxa"/>
            <w:gridSpan w:val="6"/>
            <w:vAlign w:val="center"/>
          </w:tcPr>
          <w:p>
            <w:pPr>
              <w:widowControl w:val="0"/>
              <w:adjustRightInd/>
              <w:snapToGrid/>
              <w:spacing w:after="0"/>
              <w:jc w:val="center"/>
              <w:rPr>
                <w:rFonts w:hint="eastAsia" w:ascii="宋体" w:hAnsi="宋体" w:eastAsia="宋体" w:cs="仿宋"/>
                <w:kern w:val="2"/>
                <w:sz w:val="21"/>
                <w:szCs w:val="24"/>
              </w:rPr>
            </w:pPr>
          </w:p>
        </w:tc>
        <w:tc>
          <w:tcPr>
            <w:tcW w:w="1771" w:type="dxa"/>
            <w:gridSpan w:val="2"/>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现户籍所在地</w:t>
            </w:r>
          </w:p>
        </w:tc>
        <w:tc>
          <w:tcPr>
            <w:tcW w:w="2081"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1800" w:type="dxa"/>
            <w:gridSpan w:val="2"/>
            <w:vMerge w:val="continue"/>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900" w:type="dxa"/>
            <w:gridSpan w:val="13"/>
            <w:vAlign w:val="center"/>
          </w:tcPr>
          <w:p>
            <w:pPr>
              <w:widowControl w:val="0"/>
              <w:adjustRightInd/>
              <w:snapToGrid/>
              <w:spacing w:after="0"/>
              <w:jc w:val="center"/>
              <w:rPr>
                <w:rFonts w:hint="eastAsia" w:ascii="宋体" w:hAnsi="宋体" w:eastAsia="宋体" w:cs="仿宋"/>
                <w:kern w:val="2"/>
                <w:sz w:val="32"/>
                <w:szCs w:val="32"/>
              </w:rPr>
            </w:pPr>
            <w:r>
              <w:rPr>
                <w:rFonts w:hint="eastAsia" w:ascii="宋体" w:hAnsi="宋体" w:eastAsia="宋体" w:cs="仿宋"/>
                <w:b/>
                <w:bCs/>
                <w:kern w:val="2"/>
                <w:sz w:val="32"/>
                <w:szCs w:val="32"/>
              </w:rPr>
              <w:t>学历信息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68" w:type="dxa"/>
            <w:gridSpan w:val="3"/>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本科学历毕业院校</w:t>
            </w:r>
          </w:p>
        </w:tc>
        <w:tc>
          <w:tcPr>
            <w:tcW w:w="1617"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专业名称</w:t>
            </w:r>
          </w:p>
        </w:tc>
        <w:tc>
          <w:tcPr>
            <w:tcW w:w="2134"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毕业时间</w:t>
            </w:r>
          </w:p>
        </w:tc>
        <w:tc>
          <w:tcPr>
            <w:tcW w:w="1747" w:type="dxa"/>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8" w:type="dxa"/>
            <w:gridSpan w:val="3"/>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研究生学历毕业院校</w:t>
            </w:r>
          </w:p>
        </w:tc>
        <w:tc>
          <w:tcPr>
            <w:tcW w:w="1617"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专业名称</w:t>
            </w:r>
          </w:p>
        </w:tc>
        <w:tc>
          <w:tcPr>
            <w:tcW w:w="2134"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毕业时间</w:t>
            </w:r>
          </w:p>
        </w:tc>
        <w:tc>
          <w:tcPr>
            <w:tcW w:w="1747" w:type="dxa"/>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268" w:type="dxa"/>
            <w:gridSpan w:val="3"/>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博士研究生学历毕业院校</w:t>
            </w:r>
          </w:p>
        </w:tc>
        <w:tc>
          <w:tcPr>
            <w:tcW w:w="1617"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专业名称</w:t>
            </w:r>
          </w:p>
        </w:tc>
        <w:tc>
          <w:tcPr>
            <w:tcW w:w="2134"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毕业时间</w:t>
            </w:r>
          </w:p>
        </w:tc>
        <w:tc>
          <w:tcPr>
            <w:tcW w:w="1747" w:type="dxa"/>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900" w:type="dxa"/>
            <w:gridSpan w:val="13"/>
            <w:vAlign w:val="center"/>
          </w:tcPr>
          <w:p>
            <w:pPr>
              <w:widowControl w:val="0"/>
              <w:adjustRightInd/>
              <w:snapToGrid/>
              <w:spacing w:after="0"/>
              <w:jc w:val="center"/>
              <w:rPr>
                <w:rFonts w:hint="eastAsia" w:ascii="宋体" w:hAnsi="宋体" w:eastAsia="宋体" w:cs="仿宋"/>
                <w:kern w:val="2"/>
                <w:sz w:val="32"/>
                <w:szCs w:val="32"/>
              </w:rPr>
            </w:pPr>
            <w:r>
              <w:rPr>
                <w:rFonts w:ascii="宋体" w:hAnsi="宋体" w:eastAsia="宋体" w:cs="仿宋"/>
                <w:b/>
                <w:bCs/>
                <w:kern w:val="2"/>
                <w:sz w:val="32"/>
                <w:szCs w:val="32"/>
              </w:rPr>
              <w:t>获奖</w:t>
            </w:r>
            <w:r>
              <w:rPr>
                <w:rFonts w:hint="eastAsia" w:ascii="宋体" w:hAnsi="宋体" w:eastAsia="宋体" w:cs="仿宋"/>
                <w:b/>
                <w:bCs/>
                <w:kern w:val="2"/>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268" w:type="dxa"/>
            <w:gridSpan w:val="3"/>
            <w:vMerge w:val="restart"/>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获奖</w:t>
            </w:r>
            <w:r>
              <w:rPr>
                <w:rFonts w:ascii="宋体" w:hAnsi="宋体" w:eastAsia="宋体" w:cs="仿宋"/>
                <w:kern w:val="2"/>
                <w:sz w:val="21"/>
                <w:szCs w:val="24"/>
              </w:rPr>
              <w:t>情况</w:t>
            </w:r>
          </w:p>
        </w:tc>
        <w:tc>
          <w:tcPr>
            <w:tcW w:w="3751" w:type="dxa"/>
            <w:gridSpan w:val="6"/>
            <w:vAlign w:val="center"/>
          </w:tcPr>
          <w:p>
            <w:pPr>
              <w:widowControl w:val="0"/>
              <w:adjustRightInd/>
              <w:snapToGrid/>
              <w:spacing w:after="0"/>
              <w:jc w:val="center"/>
              <w:rPr>
                <w:rFonts w:hint="eastAsia" w:ascii="宋体" w:hAnsi="宋体" w:eastAsia="宋体" w:cs="仿宋"/>
                <w:kern w:val="2"/>
                <w:sz w:val="21"/>
                <w:szCs w:val="24"/>
              </w:rPr>
            </w:pPr>
          </w:p>
        </w:tc>
        <w:tc>
          <w:tcPr>
            <w:tcW w:w="1067" w:type="dxa"/>
            <w:vMerge w:val="restart"/>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获得时间</w:t>
            </w:r>
          </w:p>
        </w:tc>
        <w:tc>
          <w:tcPr>
            <w:tcW w:w="2814" w:type="dxa"/>
            <w:gridSpan w:val="3"/>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268" w:type="dxa"/>
            <w:gridSpan w:val="3"/>
            <w:vMerge w:val="continue"/>
            <w:vAlign w:val="center"/>
          </w:tcPr>
          <w:p>
            <w:pPr>
              <w:widowControl w:val="0"/>
              <w:adjustRightInd/>
              <w:snapToGrid/>
              <w:spacing w:after="0"/>
              <w:jc w:val="center"/>
              <w:rPr>
                <w:rFonts w:hint="eastAsia" w:ascii="宋体" w:hAnsi="宋体" w:eastAsia="宋体" w:cs="仿宋"/>
                <w:kern w:val="2"/>
                <w:sz w:val="21"/>
                <w:szCs w:val="24"/>
              </w:rPr>
            </w:pPr>
          </w:p>
        </w:tc>
        <w:tc>
          <w:tcPr>
            <w:tcW w:w="3751" w:type="dxa"/>
            <w:gridSpan w:val="6"/>
            <w:vAlign w:val="center"/>
          </w:tcPr>
          <w:p>
            <w:pPr>
              <w:widowControl w:val="0"/>
              <w:adjustRightInd/>
              <w:snapToGrid/>
              <w:spacing w:after="0"/>
              <w:jc w:val="center"/>
              <w:rPr>
                <w:rFonts w:hint="eastAsia" w:ascii="宋体" w:hAnsi="宋体" w:eastAsia="宋体" w:cs="仿宋"/>
                <w:kern w:val="2"/>
                <w:sz w:val="21"/>
                <w:szCs w:val="24"/>
              </w:rPr>
            </w:pPr>
          </w:p>
        </w:tc>
        <w:tc>
          <w:tcPr>
            <w:tcW w:w="1067" w:type="dxa"/>
            <w:vMerge w:val="continue"/>
            <w:vAlign w:val="center"/>
          </w:tcPr>
          <w:p>
            <w:pPr>
              <w:widowControl w:val="0"/>
              <w:adjustRightInd/>
              <w:snapToGrid/>
              <w:spacing w:after="0"/>
              <w:jc w:val="center"/>
              <w:rPr>
                <w:rFonts w:hint="eastAsia" w:ascii="宋体" w:hAnsi="宋体" w:eastAsia="宋体" w:cs="仿宋"/>
                <w:kern w:val="2"/>
                <w:sz w:val="21"/>
                <w:szCs w:val="24"/>
              </w:rPr>
            </w:pPr>
          </w:p>
        </w:tc>
        <w:tc>
          <w:tcPr>
            <w:tcW w:w="2814" w:type="dxa"/>
            <w:gridSpan w:val="3"/>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00" w:type="dxa"/>
            <w:gridSpan w:val="13"/>
            <w:vAlign w:val="center"/>
          </w:tcPr>
          <w:p>
            <w:pPr>
              <w:widowControl w:val="0"/>
              <w:adjustRightInd/>
              <w:snapToGrid/>
              <w:spacing w:after="0"/>
              <w:jc w:val="center"/>
              <w:rPr>
                <w:rFonts w:hint="eastAsia" w:ascii="宋体" w:hAnsi="宋体" w:eastAsia="宋体" w:cs="仿宋"/>
                <w:kern w:val="2"/>
                <w:sz w:val="32"/>
                <w:szCs w:val="32"/>
              </w:rPr>
            </w:pPr>
            <w:r>
              <w:rPr>
                <w:rFonts w:hint="eastAsia" w:ascii="宋体" w:hAnsi="宋体" w:eastAsia="宋体" w:cs="仿宋"/>
                <w:b/>
                <w:bCs/>
                <w:kern w:val="2"/>
                <w:sz w:val="32"/>
                <w:szCs w:val="32"/>
              </w:rPr>
              <w:t>主要家庭成员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8" w:type="dxa"/>
            <w:gridSpan w:val="3"/>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姓名</w:t>
            </w:r>
          </w:p>
        </w:tc>
        <w:tc>
          <w:tcPr>
            <w:tcW w:w="550" w:type="dxa"/>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关系</w:t>
            </w: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年龄</w:t>
            </w:r>
          </w:p>
        </w:tc>
        <w:tc>
          <w:tcPr>
            <w:tcW w:w="2134" w:type="dxa"/>
            <w:gridSpan w:val="3"/>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工作单位</w:t>
            </w:r>
          </w:p>
        </w:tc>
        <w:tc>
          <w:tcPr>
            <w:tcW w:w="1067" w:type="dxa"/>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职位</w:t>
            </w:r>
          </w:p>
        </w:tc>
        <w:tc>
          <w:tcPr>
            <w:tcW w:w="2814" w:type="dxa"/>
            <w:gridSpan w:val="3"/>
            <w:vAlign w:val="center"/>
          </w:tcPr>
          <w:p>
            <w:pPr>
              <w:widowControl w:val="0"/>
              <w:adjustRightInd/>
              <w:snapToGrid/>
              <w:spacing w:after="0"/>
              <w:jc w:val="center"/>
              <w:rPr>
                <w:rFonts w:hint="eastAsia" w:ascii="宋体" w:hAnsi="宋体" w:eastAsia="宋体" w:cs="仿宋"/>
                <w:kern w:val="2"/>
                <w:sz w:val="21"/>
                <w:szCs w:val="24"/>
              </w:rPr>
            </w:pPr>
            <w:r>
              <w:rPr>
                <w:rFonts w:hint="eastAsia" w:ascii="宋体" w:hAnsi="宋体" w:eastAsia="宋体" w:cs="仿宋"/>
                <w:kern w:val="2"/>
                <w:sz w:val="21"/>
                <w:szCs w:val="24"/>
              </w:rPr>
              <w:t>现居住地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8"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550" w:type="dxa"/>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2134"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1067" w:type="dxa"/>
            <w:vAlign w:val="center"/>
          </w:tcPr>
          <w:p>
            <w:pPr>
              <w:widowControl w:val="0"/>
              <w:adjustRightInd/>
              <w:snapToGrid/>
              <w:spacing w:after="0"/>
              <w:jc w:val="center"/>
              <w:rPr>
                <w:rFonts w:hint="eastAsia" w:ascii="宋体" w:hAnsi="宋体" w:eastAsia="宋体" w:cs="仿宋"/>
                <w:kern w:val="2"/>
                <w:sz w:val="21"/>
                <w:szCs w:val="24"/>
              </w:rPr>
            </w:pPr>
          </w:p>
        </w:tc>
        <w:tc>
          <w:tcPr>
            <w:tcW w:w="2814" w:type="dxa"/>
            <w:gridSpan w:val="3"/>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8"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550" w:type="dxa"/>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2134"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1067" w:type="dxa"/>
            <w:vAlign w:val="center"/>
          </w:tcPr>
          <w:p>
            <w:pPr>
              <w:widowControl w:val="0"/>
              <w:adjustRightInd/>
              <w:snapToGrid/>
              <w:spacing w:after="0"/>
              <w:jc w:val="center"/>
              <w:rPr>
                <w:rFonts w:hint="eastAsia" w:ascii="宋体" w:hAnsi="宋体" w:eastAsia="宋体" w:cs="仿宋"/>
                <w:kern w:val="2"/>
                <w:sz w:val="21"/>
                <w:szCs w:val="24"/>
              </w:rPr>
            </w:pPr>
          </w:p>
        </w:tc>
        <w:tc>
          <w:tcPr>
            <w:tcW w:w="2814" w:type="dxa"/>
            <w:gridSpan w:val="3"/>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68"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550" w:type="dxa"/>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2134"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1067" w:type="dxa"/>
            <w:vAlign w:val="center"/>
          </w:tcPr>
          <w:p>
            <w:pPr>
              <w:widowControl w:val="0"/>
              <w:adjustRightInd/>
              <w:snapToGrid/>
              <w:spacing w:after="0"/>
              <w:jc w:val="center"/>
              <w:rPr>
                <w:rFonts w:hint="eastAsia" w:ascii="宋体" w:hAnsi="宋体" w:eastAsia="宋体" w:cs="仿宋"/>
                <w:kern w:val="2"/>
                <w:sz w:val="21"/>
                <w:szCs w:val="24"/>
              </w:rPr>
            </w:pPr>
          </w:p>
        </w:tc>
        <w:tc>
          <w:tcPr>
            <w:tcW w:w="2814" w:type="dxa"/>
            <w:gridSpan w:val="3"/>
            <w:vAlign w:val="center"/>
          </w:tcPr>
          <w:p>
            <w:pPr>
              <w:widowControl w:val="0"/>
              <w:adjustRightInd/>
              <w:snapToGrid/>
              <w:spacing w:after="0"/>
              <w:jc w:val="center"/>
              <w:rPr>
                <w:rFonts w:hint="eastAsia" w:ascii="宋体" w:hAnsi="宋体" w:eastAsia="宋体" w:cs="仿宋"/>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68"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550" w:type="dxa"/>
            <w:vAlign w:val="center"/>
          </w:tcPr>
          <w:p>
            <w:pPr>
              <w:widowControl w:val="0"/>
              <w:adjustRightInd/>
              <w:snapToGrid/>
              <w:spacing w:after="0"/>
              <w:jc w:val="center"/>
              <w:rPr>
                <w:rFonts w:hint="eastAsia" w:ascii="宋体" w:hAnsi="宋体" w:eastAsia="宋体" w:cs="仿宋"/>
                <w:kern w:val="2"/>
                <w:sz w:val="21"/>
                <w:szCs w:val="24"/>
              </w:rPr>
            </w:pPr>
          </w:p>
        </w:tc>
        <w:tc>
          <w:tcPr>
            <w:tcW w:w="1067" w:type="dxa"/>
            <w:gridSpan w:val="2"/>
            <w:vAlign w:val="center"/>
          </w:tcPr>
          <w:p>
            <w:pPr>
              <w:widowControl w:val="0"/>
              <w:adjustRightInd/>
              <w:snapToGrid/>
              <w:spacing w:after="0"/>
              <w:jc w:val="center"/>
              <w:rPr>
                <w:rFonts w:hint="eastAsia" w:ascii="宋体" w:hAnsi="宋体" w:eastAsia="宋体" w:cs="仿宋"/>
                <w:kern w:val="2"/>
                <w:sz w:val="21"/>
                <w:szCs w:val="24"/>
              </w:rPr>
            </w:pPr>
          </w:p>
        </w:tc>
        <w:tc>
          <w:tcPr>
            <w:tcW w:w="2134" w:type="dxa"/>
            <w:gridSpan w:val="3"/>
            <w:vAlign w:val="center"/>
          </w:tcPr>
          <w:p>
            <w:pPr>
              <w:widowControl w:val="0"/>
              <w:adjustRightInd/>
              <w:snapToGrid/>
              <w:spacing w:after="0"/>
              <w:jc w:val="center"/>
              <w:rPr>
                <w:rFonts w:hint="eastAsia" w:ascii="宋体" w:hAnsi="宋体" w:eastAsia="宋体" w:cs="仿宋"/>
                <w:kern w:val="2"/>
                <w:sz w:val="21"/>
                <w:szCs w:val="24"/>
              </w:rPr>
            </w:pPr>
          </w:p>
        </w:tc>
        <w:tc>
          <w:tcPr>
            <w:tcW w:w="1067" w:type="dxa"/>
            <w:vAlign w:val="center"/>
          </w:tcPr>
          <w:p>
            <w:pPr>
              <w:widowControl w:val="0"/>
              <w:adjustRightInd/>
              <w:snapToGrid/>
              <w:spacing w:after="0"/>
              <w:jc w:val="center"/>
              <w:rPr>
                <w:rFonts w:hint="eastAsia" w:ascii="宋体" w:hAnsi="宋体" w:eastAsia="宋体" w:cs="仿宋"/>
                <w:kern w:val="2"/>
                <w:sz w:val="21"/>
                <w:szCs w:val="24"/>
              </w:rPr>
            </w:pPr>
          </w:p>
        </w:tc>
        <w:tc>
          <w:tcPr>
            <w:tcW w:w="2814" w:type="dxa"/>
            <w:gridSpan w:val="3"/>
            <w:vAlign w:val="center"/>
          </w:tcPr>
          <w:p>
            <w:pPr>
              <w:widowControl w:val="0"/>
              <w:adjustRightInd/>
              <w:snapToGrid/>
              <w:spacing w:after="0"/>
              <w:jc w:val="center"/>
              <w:rPr>
                <w:rFonts w:hint="eastAsia" w:ascii="宋体" w:hAnsi="宋体" w:eastAsia="宋体" w:cs="仿宋"/>
                <w:kern w:val="2"/>
                <w:sz w:val="21"/>
                <w:szCs w:val="24"/>
              </w:rPr>
            </w:pPr>
          </w:p>
        </w:tc>
      </w:tr>
    </w:tbl>
    <w:p>
      <w:pPr>
        <w:rPr>
          <w:rFonts w:ascii="仿宋_GB2312" w:hAnsi="仿宋_GB2312" w:eastAsia="仿宋_GB2312" w:cs="仿宋_GB2312"/>
          <w:sz w:val="32"/>
          <w:szCs w:val="32"/>
        </w:rPr>
        <w:sectPr>
          <w:footerReference r:id="rId4" w:type="default"/>
          <w:pgSz w:w="11906" w:h="16838"/>
          <w:pgMar w:top="1610" w:right="1797" w:bottom="1610" w:left="1797" w:header="709" w:footer="709" w:gutter="0"/>
          <w:pgNumType w:fmt="decimal"/>
          <w:cols w:space="0" w:num="1"/>
          <w:rtlGutter w:val="0"/>
          <w:docGrid w:linePitch="360" w:charSpace="0"/>
        </w:sectPr>
      </w:pPr>
    </w:p>
    <w:tbl>
      <w:tblPr>
        <w:tblStyle w:val="6"/>
        <w:tblW w:w="13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5"/>
        <w:gridCol w:w="2580"/>
        <w:gridCol w:w="1020"/>
        <w:gridCol w:w="1275"/>
        <w:gridCol w:w="1275"/>
        <w:gridCol w:w="1035"/>
        <w:gridCol w:w="1275"/>
        <w:gridCol w:w="469"/>
        <w:gridCol w:w="2096"/>
        <w:gridCol w:w="57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25"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4"/>
                <w:szCs w:val="24"/>
                <w:u w:val="none"/>
              </w:rPr>
            </w:pPr>
          </w:p>
        </w:tc>
        <w:tc>
          <w:tcPr>
            <w:tcW w:w="258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lang w:eastAsia="zh-CN"/>
              </w:rPr>
            </w:pPr>
            <w:r>
              <w:rPr>
                <w:rFonts w:hint="eastAsia" w:ascii="黑体" w:hAnsi="黑体" w:eastAsia="黑体" w:cs="黑体"/>
                <w:b w:val="0"/>
                <w:bCs w:val="0"/>
                <w:i w:val="0"/>
                <w:color w:val="000000"/>
                <w:sz w:val="32"/>
                <w:szCs w:val="32"/>
                <w:u w:val="none"/>
                <w:lang w:eastAsia="zh-CN"/>
              </w:rPr>
              <w:t>附件</w:t>
            </w:r>
            <w:r>
              <w:rPr>
                <w:rFonts w:hint="eastAsia" w:ascii="黑体" w:hAnsi="黑体" w:eastAsia="黑体" w:cs="黑体"/>
                <w:b w:val="0"/>
                <w:bCs w:val="0"/>
                <w:i w:val="0"/>
                <w:color w:val="000000"/>
                <w:sz w:val="32"/>
                <w:szCs w:val="32"/>
                <w:u w:val="none"/>
                <w:lang w:val="en-US" w:eastAsia="zh-CN"/>
              </w:rPr>
              <w:t>2</w:t>
            </w:r>
          </w:p>
        </w:tc>
        <w:tc>
          <w:tcPr>
            <w:tcW w:w="102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7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7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5"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565" w:type="dxa"/>
            <w:gridSpan w:val="2"/>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54" w:type="dxa"/>
            <w:gridSpan w:val="2"/>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3804" w:type="dxa"/>
            <w:gridSpan w:val="11"/>
            <w:tcBorders>
              <w:top w:val="nil"/>
              <w:left w:val="nil"/>
              <w:bottom w:val="single" w:color="000000" w:sz="8" w:space="0"/>
              <w:right w:val="nil"/>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30"/>
                <w:szCs w:val="30"/>
                <w:u w:val="none"/>
              </w:rPr>
            </w:pPr>
            <w:r>
              <w:rPr>
                <w:rStyle w:val="12"/>
                <w:rFonts w:hint="eastAsia" w:ascii="方正小标宋_GBK" w:hAnsi="方正小标宋_GBK" w:eastAsia="方正小标宋_GBK" w:cs="方正小标宋_GBK"/>
                <w:b w:val="0"/>
                <w:bCs/>
                <w:sz w:val="32"/>
                <w:szCs w:val="32"/>
                <w:lang w:val="en-US" w:eastAsia="zh-CN"/>
              </w:rPr>
              <w:t>2021</w:t>
            </w:r>
            <w:r>
              <w:rPr>
                <w:rStyle w:val="13"/>
                <w:rFonts w:hint="eastAsia" w:ascii="方正小标宋_GBK" w:hAnsi="方正小标宋_GBK" w:eastAsia="方正小标宋_GBK" w:cs="方正小标宋_GBK"/>
                <w:b w:val="0"/>
                <w:bCs/>
                <w:sz w:val="32"/>
                <w:szCs w:val="32"/>
                <w:lang w:val="en-US" w:eastAsia="zh-CN"/>
              </w:rPr>
              <w:t>年度引进高校优秀应届毕业生需求表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2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58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单位</w:t>
            </w:r>
          </w:p>
        </w:tc>
        <w:tc>
          <w:tcPr>
            <w:tcW w:w="102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岗位名称</w:t>
            </w:r>
          </w:p>
        </w:tc>
        <w:tc>
          <w:tcPr>
            <w:tcW w:w="127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需求专业</w:t>
            </w:r>
          </w:p>
        </w:tc>
        <w:tc>
          <w:tcPr>
            <w:tcW w:w="127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学历层次</w:t>
            </w:r>
          </w:p>
        </w:tc>
        <w:tc>
          <w:tcPr>
            <w:tcW w:w="1035"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需求</w:t>
            </w:r>
          </w:p>
        </w:tc>
        <w:tc>
          <w:tcPr>
            <w:tcW w:w="1744" w:type="dxa"/>
            <w:gridSpan w:val="2"/>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资格条件</w:t>
            </w:r>
          </w:p>
        </w:tc>
        <w:tc>
          <w:tcPr>
            <w:tcW w:w="2670" w:type="dxa"/>
            <w:gridSpan w:val="2"/>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联系人及方式</w:t>
            </w:r>
          </w:p>
        </w:tc>
        <w:tc>
          <w:tcPr>
            <w:tcW w:w="168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03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人数</w:t>
            </w:r>
          </w:p>
        </w:tc>
        <w:tc>
          <w:tcPr>
            <w:tcW w:w="1744" w:type="dxa"/>
            <w:gridSpan w:val="2"/>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670" w:type="dxa"/>
            <w:gridSpan w:val="2"/>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6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w:t>
            </w:r>
          </w:p>
        </w:tc>
        <w:tc>
          <w:tcPr>
            <w:tcW w:w="258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rPr>
              <w:t>海南州农牧业综合服务中心</w:t>
            </w:r>
          </w:p>
        </w:tc>
        <w:tc>
          <w:tcPr>
            <w:tcW w:w="102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农经管理</w:t>
            </w:r>
          </w:p>
        </w:tc>
        <w:tc>
          <w:tcPr>
            <w:tcW w:w="127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农业经济基础、财务管理、农业经济统计、农业项目管理</w:t>
            </w:r>
          </w:p>
        </w:tc>
        <w:tc>
          <w:tcPr>
            <w:tcW w:w="127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大学本科</w:t>
            </w:r>
          </w:p>
        </w:tc>
        <w:tc>
          <w:tcPr>
            <w:tcW w:w="103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w:t>
            </w:r>
          </w:p>
        </w:tc>
        <w:tc>
          <w:tcPr>
            <w:tcW w:w="1744" w:type="dxa"/>
            <w:gridSpan w:val="2"/>
            <w:vMerge w:val="restart"/>
            <w:tcBorders>
              <w:top w:val="single" w:color="000000" w:sz="8" w:space="0"/>
              <w:left w:val="single" w:color="000000" w:sz="8" w:space="0"/>
              <w:bottom w:val="single" w:color="000000" w:sz="8" w:space="0"/>
              <w:right w:val="nil"/>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1. 品行端正，遵纪守法，热爱经管事业。2. 有较好的专业理论基础知识，能从事相关经管专业工作，有较好的语言文字表达能力。3. 年龄一般不超过35周岁</w:t>
            </w:r>
          </w:p>
        </w:tc>
        <w:tc>
          <w:tcPr>
            <w:tcW w:w="267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王晓宇15003625517</w:t>
            </w:r>
          </w:p>
          <w:p>
            <w:pPr>
              <w:widowControl/>
              <w:jc w:val="both"/>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491334230@qq.com</w:t>
            </w:r>
          </w:p>
        </w:tc>
        <w:tc>
          <w:tcPr>
            <w:tcW w:w="16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仿宋_GB2312" w:hAnsi="仿宋_GB2312" w:eastAsia="仿宋_GB2312" w:cs="仿宋_GB2312"/>
                <w:i w:val="0"/>
                <w:color w:val="000000"/>
                <w:kern w:val="0"/>
                <w:sz w:val="28"/>
                <w:szCs w:val="28"/>
                <w:u w:val="none"/>
                <w:lang w:val="en-US" w:eastAsia="zh-CN"/>
              </w:rPr>
              <w:t>纳入事业单位编制管理，按规定办理基本养老、医疗、工伤、失业、生育等社会保险，缴纳社会保险费。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b/>
                <w:i w:val="0"/>
                <w:color w:val="000000"/>
                <w:sz w:val="28"/>
                <w:szCs w:val="2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b/>
                <w:i w:val="0"/>
                <w:color w:val="000000"/>
                <w:sz w:val="28"/>
                <w:szCs w:val="2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b/>
                <w:i w:val="0"/>
                <w:color w:val="000000"/>
                <w:sz w:val="28"/>
                <w:szCs w:val="2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b/>
                <w:i w:val="0"/>
                <w:color w:val="000000"/>
                <w:sz w:val="28"/>
                <w:szCs w:val="2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b/>
                <w:i w:val="0"/>
                <w:color w:val="000000"/>
                <w:sz w:val="28"/>
                <w:szCs w:val="2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b/>
                <w:i w:val="0"/>
                <w:color w:val="000000"/>
                <w:sz w:val="28"/>
                <w:szCs w:val="2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b/>
                <w:i w:val="0"/>
                <w:color w:val="000000"/>
                <w:sz w:val="28"/>
                <w:szCs w:val="2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b/>
                <w:i w:val="0"/>
                <w:color w:val="000000"/>
                <w:sz w:val="28"/>
                <w:szCs w:val="2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2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744" w:type="dxa"/>
            <w:gridSpan w:val="2"/>
            <w:vMerge w:val="continue"/>
            <w:tcBorders>
              <w:top w:val="single" w:color="000000" w:sz="8" w:space="0"/>
              <w:left w:val="single" w:color="000000" w:sz="8" w:space="0"/>
              <w:bottom w:val="single" w:color="000000" w:sz="8"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6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sectPr>
      <w:pgSz w:w="16838" w:h="11906" w:orient="landscape"/>
      <w:pgMar w:top="1797" w:right="1440" w:bottom="1797" w:left="1440" w:header="709" w:footer="709"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840" w:firstLineChars="1600"/>
      <w:jc w:val="both"/>
      <w:rPr>
        <w:sz w:val="24"/>
        <w:szCs w:val="24"/>
      </w:rPr>
    </w:pPr>
    <w:r>
      <w:rPr>
        <w:sz w:val="24"/>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jc w:val="both"/>
                </w:pPr>
                <w:r>
                  <w:rPr>
                    <w:rFonts w:hint="eastAsia"/>
                    <w:sz w:val="24"/>
                    <w:szCs w:val="24"/>
                    <w:lang w:eastAsia="zh-CN"/>
                  </w:rPr>
                  <w:t>—</w:t>
                </w:r>
                <w:r>
                  <w:rPr>
                    <w:sz w:val="24"/>
                    <w:szCs w:val="24"/>
                  </w:rPr>
                  <w:fldChar w:fldCharType="begin"/>
                </w:r>
                <w:r>
                  <w:rPr>
                    <w:sz w:val="24"/>
                    <w:szCs w:val="24"/>
                  </w:rPr>
                  <w:instrText xml:space="preserve">PAGE   \* MERGEFORMAT</w:instrText>
                </w:r>
                <w:r>
                  <w:rPr>
                    <w:sz w:val="24"/>
                    <w:szCs w:val="24"/>
                  </w:rPr>
                  <w:fldChar w:fldCharType="separate"/>
                </w:r>
                <w:r>
                  <w:rPr>
                    <w:sz w:val="24"/>
                    <w:szCs w:val="24"/>
                  </w:rPr>
                  <w:t>1</w:t>
                </w:r>
                <w:r>
                  <w:rPr>
                    <w:sz w:val="24"/>
                    <w:szCs w:val="24"/>
                  </w:rPr>
                  <w:fldChar w:fldCharType="end"/>
                </w:r>
                <w:r>
                  <w:rPr>
                    <w:rFonts w:hint="eastAsia"/>
                    <w:sz w:val="24"/>
                    <w:szCs w:val="24"/>
                    <w:lang w:eastAsia="zh-CN"/>
                  </w:rPr>
                  <w:t>—</w:t>
                </w:r>
              </w:p>
            </w:txbxContent>
          </v:textbox>
        </v:shape>
      </w:pic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421730C2"/>
    <w:rsid w:val="000333B7"/>
    <w:rsid w:val="000801C9"/>
    <w:rsid w:val="0009726D"/>
    <w:rsid w:val="000B29DE"/>
    <w:rsid w:val="000C4A49"/>
    <w:rsid w:val="000C76B3"/>
    <w:rsid w:val="000D38EF"/>
    <w:rsid w:val="000D5536"/>
    <w:rsid w:val="000E4DFE"/>
    <w:rsid w:val="000F1256"/>
    <w:rsid w:val="000F4B3E"/>
    <w:rsid w:val="001121BB"/>
    <w:rsid w:val="00151669"/>
    <w:rsid w:val="001536B3"/>
    <w:rsid w:val="00156C4B"/>
    <w:rsid w:val="001853FE"/>
    <w:rsid w:val="001B4378"/>
    <w:rsid w:val="001B4806"/>
    <w:rsid w:val="001C1CD4"/>
    <w:rsid w:val="001D05D6"/>
    <w:rsid w:val="001D4A02"/>
    <w:rsid w:val="001E4863"/>
    <w:rsid w:val="0021092B"/>
    <w:rsid w:val="002416FD"/>
    <w:rsid w:val="0025099F"/>
    <w:rsid w:val="00262D6F"/>
    <w:rsid w:val="00263CB1"/>
    <w:rsid w:val="002652AB"/>
    <w:rsid w:val="002A7129"/>
    <w:rsid w:val="003246AF"/>
    <w:rsid w:val="003A7382"/>
    <w:rsid w:val="003C7328"/>
    <w:rsid w:val="003C79D9"/>
    <w:rsid w:val="003F10F0"/>
    <w:rsid w:val="00414D55"/>
    <w:rsid w:val="004474F5"/>
    <w:rsid w:val="00473F3E"/>
    <w:rsid w:val="00480975"/>
    <w:rsid w:val="004F27F4"/>
    <w:rsid w:val="004F7CE6"/>
    <w:rsid w:val="00502784"/>
    <w:rsid w:val="005110C3"/>
    <w:rsid w:val="005120B7"/>
    <w:rsid w:val="005B2BB1"/>
    <w:rsid w:val="005C766B"/>
    <w:rsid w:val="005D0CF1"/>
    <w:rsid w:val="005F48D9"/>
    <w:rsid w:val="00647A3A"/>
    <w:rsid w:val="00694C05"/>
    <w:rsid w:val="006D7687"/>
    <w:rsid w:val="006E79C3"/>
    <w:rsid w:val="00710321"/>
    <w:rsid w:val="0073484A"/>
    <w:rsid w:val="00747F41"/>
    <w:rsid w:val="007A763A"/>
    <w:rsid w:val="007B4956"/>
    <w:rsid w:val="00892504"/>
    <w:rsid w:val="008A454F"/>
    <w:rsid w:val="008D6439"/>
    <w:rsid w:val="00995E7E"/>
    <w:rsid w:val="009D01C3"/>
    <w:rsid w:val="009D22FB"/>
    <w:rsid w:val="00A23006"/>
    <w:rsid w:val="00A37581"/>
    <w:rsid w:val="00A8599A"/>
    <w:rsid w:val="00AB6087"/>
    <w:rsid w:val="00AE0715"/>
    <w:rsid w:val="00AF3DDD"/>
    <w:rsid w:val="00B31DBC"/>
    <w:rsid w:val="00B33B75"/>
    <w:rsid w:val="00B43075"/>
    <w:rsid w:val="00B96A02"/>
    <w:rsid w:val="00BC1B10"/>
    <w:rsid w:val="00BF6FE3"/>
    <w:rsid w:val="00C2526E"/>
    <w:rsid w:val="00C842C5"/>
    <w:rsid w:val="00CF6137"/>
    <w:rsid w:val="00D11F1A"/>
    <w:rsid w:val="00D250C1"/>
    <w:rsid w:val="00D25A17"/>
    <w:rsid w:val="00D25BC2"/>
    <w:rsid w:val="00D32E87"/>
    <w:rsid w:val="00D4035C"/>
    <w:rsid w:val="00D41D17"/>
    <w:rsid w:val="00D80114"/>
    <w:rsid w:val="00DC1503"/>
    <w:rsid w:val="00DD5A42"/>
    <w:rsid w:val="00DF470A"/>
    <w:rsid w:val="00E013C2"/>
    <w:rsid w:val="00E1625E"/>
    <w:rsid w:val="00E21851"/>
    <w:rsid w:val="00E61D20"/>
    <w:rsid w:val="00E67FBA"/>
    <w:rsid w:val="00E70C4E"/>
    <w:rsid w:val="00EE0AC0"/>
    <w:rsid w:val="00F032F3"/>
    <w:rsid w:val="00F878B7"/>
    <w:rsid w:val="00FA367D"/>
    <w:rsid w:val="00FC2111"/>
    <w:rsid w:val="06670AA5"/>
    <w:rsid w:val="08A22903"/>
    <w:rsid w:val="093373AE"/>
    <w:rsid w:val="0B865631"/>
    <w:rsid w:val="0E3B585A"/>
    <w:rsid w:val="0E9D0E78"/>
    <w:rsid w:val="0FD618A6"/>
    <w:rsid w:val="1203128B"/>
    <w:rsid w:val="12F70F8A"/>
    <w:rsid w:val="13306682"/>
    <w:rsid w:val="158D36E7"/>
    <w:rsid w:val="175D29AA"/>
    <w:rsid w:val="180C0531"/>
    <w:rsid w:val="18D977CE"/>
    <w:rsid w:val="19BE01E0"/>
    <w:rsid w:val="1A946F62"/>
    <w:rsid w:val="1B6E5968"/>
    <w:rsid w:val="1D79058D"/>
    <w:rsid w:val="208362E6"/>
    <w:rsid w:val="265767B7"/>
    <w:rsid w:val="27B67718"/>
    <w:rsid w:val="28BE4ABC"/>
    <w:rsid w:val="2F0A168D"/>
    <w:rsid w:val="3006787A"/>
    <w:rsid w:val="31720EF2"/>
    <w:rsid w:val="32F76005"/>
    <w:rsid w:val="37FE26E6"/>
    <w:rsid w:val="3DDF6771"/>
    <w:rsid w:val="3F1B569E"/>
    <w:rsid w:val="421730C2"/>
    <w:rsid w:val="437D204C"/>
    <w:rsid w:val="45355D26"/>
    <w:rsid w:val="477643FA"/>
    <w:rsid w:val="47AF1796"/>
    <w:rsid w:val="47E16A4A"/>
    <w:rsid w:val="4D1A7E19"/>
    <w:rsid w:val="52163F05"/>
    <w:rsid w:val="53383B95"/>
    <w:rsid w:val="54A31FB8"/>
    <w:rsid w:val="54C33C23"/>
    <w:rsid w:val="54E21A95"/>
    <w:rsid w:val="550471D8"/>
    <w:rsid w:val="553A13C3"/>
    <w:rsid w:val="55AB0D29"/>
    <w:rsid w:val="56CA7090"/>
    <w:rsid w:val="596B416F"/>
    <w:rsid w:val="59800497"/>
    <w:rsid w:val="599235DA"/>
    <w:rsid w:val="5BA55B39"/>
    <w:rsid w:val="605967CB"/>
    <w:rsid w:val="625A172F"/>
    <w:rsid w:val="631B1C5B"/>
    <w:rsid w:val="63F55B20"/>
    <w:rsid w:val="666E319C"/>
    <w:rsid w:val="69A92D8C"/>
    <w:rsid w:val="69B60195"/>
    <w:rsid w:val="69B948F3"/>
    <w:rsid w:val="69CC6B23"/>
    <w:rsid w:val="6A0832E9"/>
    <w:rsid w:val="6AF355F9"/>
    <w:rsid w:val="6B6F7C95"/>
    <w:rsid w:val="6D0F28CC"/>
    <w:rsid w:val="6FDA3423"/>
    <w:rsid w:val="704D7B0F"/>
    <w:rsid w:val="70F27169"/>
    <w:rsid w:val="71031B3A"/>
    <w:rsid w:val="71326B00"/>
    <w:rsid w:val="735B2BA7"/>
    <w:rsid w:val="75EF0DEA"/>
    <w:rsid w:val="77732A04"/>
    <w:rsid w:val="79015214"/>
    <w:rsid w:val="796B6473"/>
    <w:rsid w:val="7A326CFD"/>
    <w:rsid w:val="7E1C6C57"/>
    <w:rsid w:val="7F571465"/>
    <w:rsid w:val="7FFF3D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2">
    <w:name w:val="heading 1"/>
    <w:basedOn w:val="1"/>
    <w:next w:val="1"/>
    <w:qFormat/>
    <w:uiPriority w:val="9"/>
    <w:pPr>
      <w:keepNext/>
      <w:keepLines/>
      <w:spacing w:line="576" w:lineRule="exact"/>
      <w:ind w:firstLine="1440" w:firstLineChars="200"/>
      <w:jc w:val="both"/>
      <w:outlineLvl w:val="0"/>
    </w:pPr>
    <w:rPr>
      <w:rFonts w:ascii="Calibri" w:hAnsi="Calibri" w:eastAsia="仿宋_GB2312"/>
      <w:kern w:val="44"/>
      <w:sz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pPr>
      <w:spacing w:after="0"/>
    </w:pPr>
    <w:rPr>
      <w:sz w:val="18"/>
      <w:szCs w:val="18"/>
    </w:rPr>
  </w:style>
  <w:style w:type="paragraph" w:styleId="4">
    <w:name w:val="footer"/>
    <w:basedOn w:val="1"/>
    <w:link w:val="11"/>
    <w:qFormat/>
    <w:uiPriority w:val="99"/>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8">
    <w:name w:val="Strong"/>
    <w:basedOn w:val="7"/>
    <w:qFormat/>
    <w:uiPriority w:val="0"/>
    <w:rPr>
      <w:b/>
    </w:rPr>
  </w:style>
  <w:style w:type="character" w:styleId="9">
    <w:name w:val="Hyperlink"/>
    <w:basedOn w:val="7"/>
    <w:qFormat/>
    <w:uiPriority w:val="0"/>
    <w:rPr>
      <w:color w:val="0563C1"/>
      <w:u w:val="single"/>
    </w:rPr>
  </w:style>
  <w:style w:type="character" w:customStyle="1" w:styleId="10">
    <w:name w:val="批注框文本 字符"/>
    <w:basedOn w:val="7"/>
    <w:link w:val="3"/>
    <w:qFormat/>
    <w:uiPriority w:val="0"/>
    <w:rPr>
      <w:rFonts w:ascii="Tahoma" w:hAnsi="Tahoma" w:eastAsia="微软雅黑" w:cs="黑体"/>
      <w:sz w:val="18"/>
      <w:szCs w:val="18"/>
    </w:rPr>
  </w:style>
  <w:style w:type="character" w:customStyle="1" w:styleId="11">
    <w:name w:val="页脚 字符"/>
    <w:basedOn w:val="7"/>
    <w:link w:val="4"/>
    <w:qFormat/>
    <w:uiPriority w:val="99"/>
    <w:rPr>
      <w:rFonts w:ascii="Tahoma" w:hAnsi="Tahoma" w:eastAsia="微软雅黑" w:cs="黑体"/>
      <w:sz w:val="18"/>
      <w:szCs w:val="22"/>
    </w:rPr>
  </w:style>
  <w:style w:type="character" w:customStyle="1" w:styleId="12">
    <w:name w:val="font61"/>
    <w:basedOn w:val="7"/>
    <w:qFormat/>
    <w:uiPriority w:val="0"/>
    <w:rPr>
      <w:rFonts w:hint="default" w:ascii="Times New Roman" w:hAnsi="Times New Roman" w:cs="Times New Roman"/>
      <w:b/>
      <w:color w:val="000000"/>
      <w:sz w:val="30"/>
      <w:szCs w:val="30"/>
      <w:u w:val="none"/>
    </w:rPr>
  </w:style>
  <w:style w:type="character" w:customStyle="1" w:styleId="13">
    <w:name w:val="font21"/>
    <w:basedOn w:val="7"/>
    <w:qFormat/>
    <w:uiPriority w:val="0"/>
    <w:rPr>
      <w:rFonts w:hint="eastAsia" w:ascii="宋体" w:hAnsi="宋体" w:eastAsia="宋体" w:cs="宋体"/>
      <w:b/>
      <w:color w:val="000000"/>
      <w:sz w:val="30"/>
      <w:szCs w:val="3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4189</Words>
  <Characters>770</Characters>
  <Lines>6</Lines>
  <Paragraphs>9</Paragraphs>
  <TotalTime>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2021-02-23T02:30:00Z</dcterms:created>
  <dc:creator>hp</dc:creator>
  <cp:lastModifiedBy>A.坚持就是胜利</cp:lastModifiedBy>
  <cp:lastPrinted>2021-04-23T07:39:05Z</cp:lastPrinted>
  <dcterms:modified xsi:type="dcterms:W3CDTF">2021-04-23T07:40:19Z</dcterms:modified>
  <dc:title>海南州教育系统2021年度引进高校优秀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2957E308FD9544218BD6CFCFDAC9D002</vt:lpwstr>
  </property>
</Properties>
</file>