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（一）专业带头人（共3人）</w:t>
      </w:r>
    </w:p>
    <w:tbl>
      <w:tblPr>
        <w:tblW w:w="7884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1040"/>
        <w:gridCol w:w="653"/>
        <w:gridCol w:w="665"/>
        <w:gridCol w:w="489"/>
        <w:gridCol w:w="1984"/>
        <w:gridCol w:w="864"/>
        <w:gridCol w:w="18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  <w:jc w:val="center"/>
        </w:trPr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职责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招聘专业及学历（学位）要求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其他资格条件(职称、年龄、工作经历等要求)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护理专业带头人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技术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科研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临床医学(含老年医学)、护理专业；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硕士研究生及以上学历、硕士及以上学位。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18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符合下列条件：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1.年龄50周岁以下；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2.正高级职称；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3.符合《宁波市人才分类目录（2018）》领军人才、拔尖人才分类标准。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口腔专业带头人</w:t>
            </w: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口腔医学专业；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硕士研究生及以上学历、硕士及以上学位。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tblCellSpacing w:w="0" w:type="dxa"/>
          <w:jc w:val="center"/>
        </w:trPr>
        <w:tc>
          <w:tcPr>
            <w:tcW w:w="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康复治疗技术专业带头人</w:t>
            </w: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康复医学与理疗学、物理治疗、作业治疗、运动人体科学专业；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  <w:bdr w:val="none" w:color="auto" w:sz="0" w:space="0"/>
              </w:rPr>
              <w:t>硕士研究生及以上学历、硕士及以上学位。</w:t>
            </w:r>
          </w:p>
        </w:tc>
        <w:tc>
          <w:tcPr>
            <w:tcW w:w="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  <w:tc>
          <w:tcPr>
            <w:tcW w:w="18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（二）其他高层次人才（共10人）</w:t>
      </w:r>
    </w:p>
    <w:tbl>
      <w:tblPr>
        <w:tblW w:w="786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1071"/>
        <w:gridCol w:w="633"/>
        <w:gridCol w:w="668"/>
        <w:gridCol w:w="467"/>
        <w:gridCol w:w="2011"/>
        <w:gridCol w:w="692"/>
        <w:gridCol w:w="1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招聘专业及学历（学位）要求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范围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其他资格条件(职称、年龄、工作经历等要求)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护理专业类教师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专业技术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科研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护理专业、助产专业；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博士研究生学历、博士学位。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面向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全国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年龄45周岁以下。正高级职称的，可放宽到50周岁。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3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口腔医学系教师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口腔医学、口腔医学技术专业；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博士研究生学历、博士学位。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3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口腔医学、口腔医学技术专业；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硕士研究生及以上学历、硕士及以上学位。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具有行业工作经历与副高级职称，年龄45周岁以下。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康复系教师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康复医学与理疗学、物理治疗、作业治疗、运动人体科学专业；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博士研究生学历、博士学位。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老年保健与管理专业教师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临床医学专业(老年医学方向)；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博士研究生学历、博士学位。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中医学专业教师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中医学专业；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博士研究生学历、博士学位。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幼儿发展与健康管理专业教师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临床医学专业(儿科学方向)；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博士研究生学历、博士学位。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医学美容系教师</w:t>
            </w: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医学美容、整形外科、中医美容专业；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博士研究生学历、博士学位。</w:t>
            </w:r>
          </w:p>
        </w:tc>
        <w:tc>
          <w:tcPr>
            <w:tcW w:w="6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年龄45周岁以下。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86868"/>
          <w:spacing w:val="0"/>
          <w:sz w:val="19"/>
          <w:szCs w:val="19"/>
          <w:bdr w:val="none" w:color="auto" w:sz="0" w:space="0"/>
        </w:rPr>
        <w:t>注：职称的取得时间和年龄的计算截止时间均为公告发布之日；2021年普通高校应届毕业生凭学校推荐表和学生证报名，且须在2021年9月30日前取得相应的学历（学位），未取得的不予录用；2020年10月1日至2021年9月30日毕业的国（境）外留学回国（境）人员可等同于国内2021年普通应届毕业生，报考时仍未毕业的可凭国（境）外学校学籍证明报名,但须于2021年12月31日前取得国家教育部出具的学历学位认证书（到时未取得的不予录用），专业相近的以所学课程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21787"/>
    <w:rsid w:val="51221787"/>
    <w:rsid w:val="6C774A24"/>
    <w:rsid w:val="7B4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2021-04-21T10:21:00Z</dcterms:created>
  <dc:creator>ぺ灬cc果冻ル</dc:creator>
  <cp:lastModifiedBy>ぺ灬cc果冻ル</cp:lastModifiedBy>
  <dcterms:modified xsi:type="dcterms:W3CDTF">2021-04-21T10:24:39Z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