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64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/>
          <w:i w:val="0"/>
          <w:caps w:val="0"/>
          <w:color w:val="222222"/>
          <w:spacing w:val="0"/>
          <w:sz w:val="32"/>
          <w:szCs w:val="32"/>
        </w:rPr>
        <w:t>招聘岗位需求</w:t>
      </w:r>
    </w:p>
    <w:tbl>
      <w:tblPr>
        <w:tblW w:w="10352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119"/>
        <w:gridCol w:w="4539"/>
        <w:gridCol w:w="15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20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气象类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数值模式研发应用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大气科学类、数学类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水文模型研发应用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水利类、水利工程类、环境类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气候可行性论证技术研发应用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大气科学类、水利类、水利工程类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气象高级研发工程师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大气科学类、环境类、水利类、海洋科学类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市场合作岗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大气科学类、环境科学与工程类、环境保护类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应用气象研发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大气科学类、数学类、地理学类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气象编导岗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模式应用岗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数据应用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大气科学类、控制科学与工程类、数学类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传媒类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影视包装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文艺类、艺术类、艺术学类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包装设计岗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艺术学类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记者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新闻学类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主持人岗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外国语言文学类、文艺类、新闻学类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电视编导岗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新闻传播学类、新闻学类、大气科学类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计算机技术类/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电子信息工程类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技术研发岗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电子与信息类、管理工程类、计算机科学与技术类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气象技术开发工程师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电子与信息类、大气科学类、地理科学类、地理学类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技术研发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电子与信息类、计算机科学与技术类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系统运维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系统开发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大气科学类、控制科学与工程类、电子与信息类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总控传输岗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演播室计算机岗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电子与信息类、文艺类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运行监控岗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数据应用岗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电子与信息类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00C54"/>
    <w:rsid w:val="2D100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2017-11-14T08:40:00Z</dcterms:created>
  <dc:creator>特首</dc:creator>
  <cp:lastModifiedBy>特首</cp:lastModifiedBy>
  <dcterms:modified xsi:type="dcterms:W3CDTF">2017-11-14T08:40:27Z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