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我已仔细阅读引进公告、知悉相关政策和违纪违规处理规定，清楚并理解其内容。我郑重承诺：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自觉遵守事业单位公开招聘及人才引进的有关规定及政策。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真实、准确提供本人个人信息以及引进公告及职位要求的所有材料。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四、遵守面试纪律，服从面试安排。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引进环节，认真践行引进要求。资格审查合格，进入面试环节后，在体检、考察、拟引进聘用人员公示、分配等环节放弃，或在试用期内放弃，都自愿记入沅江市事业单位公开招聘与人才引进考试诚信档案库，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年内不报考沅江市事业单位公开招聘与人才引进职位。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F"/>
    <w:rsid w:val="00175A19"/>
    <w:rsid w:val="002A0F65"/>
    <w:rsid w:val="0030330E"/>
    <w:rsid w:val="003E220A"/>
    <w:rsid w:val="00466095"/>
    <w:rsid w:val="00525495"/>
    <w:rsid w:val="005A5540"/>
    <w:rsid w:val="006A5B2F"/>
    <w:rsid w:val="008B3985"/>
    <w:rsid w:val="009A7C90"/>
    <w:rsid w:val="00A214D7"/>
    <w:rsid w:val="00A75120"/>
    <w:rsid w:val="00C73616"/>
    <w:rsid w:val="00C850CD"/>
    <w:rsid w:val="00E3609C"/>
    <w:rsid w:val="00EB682D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62796DD6"/>
    <w:rsid w:val="68113BF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2021-04-02T07:52:26Z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10FD51C891F14FC48B4970ADAAF45CF3</vt:lpwstr>
  </property>
</Properties>
</file>