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214"/>
        <w:gridCol w:w="927"/>
        <w:gridCol w:w="5544"/>
        <w:gridCol w:w="834"/>
        <w:gridCol w:w="1052"/>
        <w:gridCol w:w="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b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dr w:val="none" w:color="auto" w:sz="0" w:space="0"/>
              </w:rPr>
              <w:t>专业/学科要求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dr w:val="none" w:color="auto" w:sz="0" w:space="0"/>
              </w:rPr>
              <w:t>其他要求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临床医技岗位（医师、技师、药师、护师）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内科学、外科学、临床医学、急诊医学、口腔临床医学、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麻醉学、临床检验诊断学、影像医学与核医学、护理学、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生物学、免疫学、药剂学、药理学、微生物与生化药学、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药物分析学、病原生物学、病理学与病理生理学等专业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 研究生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骨科医师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临床医学、外科学（骨科）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 医学博士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神经内科医师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流行病与卫生统计学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小儿骨科医师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临床医学、外科学（骨科）、儿科学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肝胆外科医师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临床医学、外科学（普外、肝胆外）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风湿免疫科医师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临床医学、内科学（风湿免疫）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感染科医师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ICU医师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临床医学、内科学、外科学、急诊医学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临床医学、儿科学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口腔科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口腔临床医学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急诊科医师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临床医学、急诊医学、内科学、外科学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麻醉科医师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临床医学、麻醉学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病理科医师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临床医学、病理学与病理生理学、免疫学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超声科医师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临床医学、影像医学与核医学（超声）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放射科医师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临床医学、影像医学与核医学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检验技师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临床医学、临床检验诊断学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医学硕士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党政综合管理1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新闻传播学、汉语言文字学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党政综合管理2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行政管理、档案学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宣传统战管理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新闻传播学、汉语言文字学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组织人事管理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行政管理、汉语言文字学、社会医学与卫生事业管理、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设备管理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生物医学工程、机械电子工程、测试计量技术及仪器、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精密仪器及机械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中共党员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财务会计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会计学、审计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64D4C"/>
    <w:rsid w:val="29B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2021-04-28T04:29:00Z</dcterms:created>
  <dc:creator>Administrator</dc:creator>
  <cp:lastModifiedBy>Administrator</cp:lastModifiedBy>
  <dcterms:modified xsi:type="dcterms:W3CDTF">2021-04-28T09:29:48Z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