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1" w:name="_GoBack"/>
      <w:bookmarkStart w:id="0" w:name="_Hlk72755689"/>
      <w:r>
        <w:rPr>
          <w:rFonts w:hint="eastAsia" w:ascii="方正小标宋_GBK" w:eastAsia="方正小标宋_GBK"/>
          <w:sz w:val="44"/>
          <w:szCs w:val="44"/>
        </w:rPr>
        <w:t>盐城经济技术开发区行政审批局</w:t>
      </w:r>
    </w:p>
    <w:bookmarkEnd w:id="0"/>
    <w:p>
      <w:pPr>
        <w:spacing w:after="156" w:afterLines="50"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岗位人员需求表</w:t>
      </w:r>
    </w:p>
    <w:bookmarkEnd w:id="1"/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134"/>
        <w:gridCol w:w="241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</w:rPr>
              <w:t>岗  位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</w:rPr>
              <w:t>人数（人）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</w:rPr>
              <w:t>专业要求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经济事务审批处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/>
              </w:rPr>
              <w:t>（长三角专窗）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经济类、商务贸易类专业本科及以上学历，并取得相应学位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同等条件下，取得韩语TOPIK5级及以上或英语C</w:t>
            </w:r>
            <w:r>
              <w:t>ET</w:t>
            </w:r>
            <w:r>
              <w:rPr>
                <w:rFonts w:hint="eastAsia"/>
              </w:rPr>
              <w:t>六级及以上证书人员优先考虑。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经济事务审批处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（个体、食药监窗口）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食品工程类、医药化工类专业本科及以上学历，并取得相应学位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规划建设事务审批处(建设审批综合窗口)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建筑工程、土木工程、工民建、给排水工程专业本科及以上学历，并取得相应学位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社会事务审批处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(外国人来华许可窗口)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韩语或英语专业本科及以上学历，并取得相应学位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同等条件下，取得韩语TOPIK5级及以上等级证书或英语专业八级及以上等级证书人员优先考虑。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社会事务审批处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（综合窗口）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公共管理类专业本科及以上学历，并取得相应学位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监督协调处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（12345平台、代办中心）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中文文秘类、公共管理类专业本科及以上学历，并取得相应学位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同等条件下，取得韩语TOPIK5级及以上或英语CET六级及以上证书人员优先考虑。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政策法规处（招投标管理处）（政务法治）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法律类专业本科及以上学历，并取得相应学位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同等条件下，取得律师执业证、法律职业资格证等证书的优先考虑</w:t>
            </w:r>
          </w:p>
        </w:tc>
      </w:tr>
    </w:tbl>
    <w:p/>
    <w:sectPr>
      <w:pgSz w:w="11906" w:h="16838"/>
      <w:pgMar w:top="215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35733"/>
    <w:rsid w:val="436E5DBC"/>
    <w:rsid w:val="6C635733"/>
    <w:rsid w:val="6E7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2021-05-26T03:17:00Z</dcterms:created>
  <dc:creator>admin</dc:creator>
  <cp:lastModifiedBy>admin</cp:lastModifiedBy>
  <dcterms:modified xsi:type="dcterms:W3CDTF">2021-05-26T03:18:14Z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C025817FD16041E3A476AAC6B2CDC5B5</vt:lpwstr>
  </property>
</Properties>
</file>