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1492"/>
        <w:gridCol w:w="805"/>
        <w:gridCol w:w="5575"/>
      </w:tblGrid>
      <w:tr w:rsidR="009B1602" w:rsidRPr="009B1602" w:rsidTr="009B160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</w:t>
            </w:r>
            <w:r w:rsidRPr="009B160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  <w:t>人数</w:t>
            </w:r>
          </w:p>
        </w:tc>
        <w:tc>
          <w:tcPr>
            <w:tcW w:w="5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招聘人员条件</w:t>
            </w:r>
          </w:p>
        </w:tc>
      </w:tr>
      <w:tr w:rsidR="009B1602" w:rsidRPr="009B1602" w:rsidTr="009B1602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人才部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1、具有硕士研究生及以上学历，科技管理、人才学、人力资源、公共管理等相关专业背景；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2、具有科技人才政策研究、人才计划和项目评估、人力资源管理工作经验者优先；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3、具有较强的研究、写作、实践能力和较好的英语水平。</w:t>
            </w:r>
          </w:p>
        </w:tc>
      </w:tr>
      <w:tr w:rsidR="009B1602" w:rsidRPr="009B1602" w:rsidTr="009B1602">
        <w:trPr>
          <w:trHeight w:val="9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政策与改革部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1、具有博士学位，科技政策、技术经济、公共管理、科学学、产业经济学等相关学科专业背景，理论基础和文字功底扎实；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2、英语水平达到CET-6级以上，具有较强的听、说、读、写能力；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3、具有较强的研究和写作能力。</w:t>
            </w:r>
          </w:p>
        </w:tc>
      </w:tr>
      <w:tr w:rsidR="009B1602" w:rsidRPr="009B1602" w:rsidTr="009B1602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战略研究部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1、具有博士学位；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2、工作经验2-3年；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3、熟悉科技政策、公共管理、宏观经济。</w:t>
            </w:r>
          </w:p>
        </w:tc>
      </w:tr>
      <w:tr w:rsidR="009B1602" w:rsidRPr="009B1602" w:rsidTr="009B1602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标准化与质量部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1、具有硕士研究生以上学历；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2、标准化或质量管理专业；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3、有一定文字功底。</w:t>
            </w:r>
          </w:p>
        </w:tc>
      </w:tr>
      <w:tr w:rsidR="009B1602" w:rsidRPr="009B1602" w:rsidTr="009B1602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知识产权与法务部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1、科技伦理研究人员1名：伦理学、法学、管理学、科技哲学、生命科学、信息科学等专业背景，硕士研究生及以上学历，具有较强的研究和写作能力；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2、法律研究人员1名：科技法、知识产权法、竞争法、行政法、民法等法律专业背景，硕士研究生及以上学历，具有较强的研究和写作能力。</w:t>
            </w:r>
          </w:p>
        </w:tc>
      </w:tr>
      <w:tr w:rsidR="009B1602" w:rsidRPr="009B1602" w:rsidTr="009B1602">
        <w:trPr>
          <w:trHeight w:val="9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军民融合部与前沿技术部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1、具有硕士研究生以上学历；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2、信息技术、产业经济相关专业；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3、具有数字经济研究评估经历者、具有博士学位者优先。</w:t>
            </w:r>
          </w:p>
        </w:tc>
      </w:tr>
      <w:tr w:rsidR="009B1602" w:rsidRPr="009B1602" w:rsidTr="009B1602">
        <w:trPr>
          <w:trHeight w:val="90"/>
          <w:jc w:val="center"/>
        </w:trPr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国际部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1、具有博士学位；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2、具备较强的科研能力，良好的写作能力，以及较好的英语读写能力；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3、有工作经验者（含博士后）优先。</w:t>
            </w:r>
          </w:p>
        </w:tc>
      </w:tr>
      <w:tr w:rsidR="009B1602" w:rsidRPr="009B1602" w:rsidTr="009B1602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602" w:rsidRPr="009B1602" w:rsidRDefault="009B1602" w:rsidP="009B160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02" w:rsidRPr="009B1602" w:rsidRDefault="009B1602" w:rsidP="009B1602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B1602">
              <w:rPr>
                <w:rFonts w:ascii="宋体" w:eastAsia="宋体" w:hAnsi="宋体" w:cs="宋体"/>
                <w:sz w:val="24"/>
                <w:szCs w:val="24"/>
              </w:rPr>
              <w:t>1、具有硕士研究生及以上学历；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2、国际关系、社会学、管理学、经济学等社会科学专业背景；</w:t>
            </w:r>
            <w:r w:rsidRPr="009B1602">
              <w:rPr>
                <w:rFonts w:ascii="宋体" w:eastAsia="宋体" w:hAnsi="宋体" w:cs="宋体"/>
                <w:sz w:val="24"/>
                <w:szCs w:val="24"/>
              </w:rPr>
              <w:br/>
              <w:t>3、具备熟练的英文听、说、读、写能力；有海外求学或工作经历者优先。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B1602"/>
    <w:rsid w:val="00323B43"/>
    <w:rsid w:val="003D37D8"/>
    <w:rsid w:val="004358AB"/>
    <w:rsid w:val="0064020C"/>
    <w:rsid w:val="008811B0"/>
    <w:rsid w:val="008B7726"/>
    <w:rsid w:val="009B1602"/>
    <w:rsid w:val="00CF7209"/>
    <w:rsid w:val="00D033D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9B16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2020-07-25T01:45:00Z</dcterms:created>
  <dcterms:modified xsi:type="dcterms:W3CDTF">2020-07-25T01:46:00Z</dcterms:modified>
</cp:coreProperties>
</file>