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9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879"/>
        <w:gridCol w:w="709"/>
        <w:gridCol w:w="709"/>
        <w:gridCol w:w="850"/>
        <w:gridCol w:w="567"/>
        <w:gridCol w:w="851"/>
        <w:gridCol w:w="567"/>
        <w:gridCol w:w="992"/>
        <w:gridCol w:w="992"/>
        <w:gridCol w:w="1559"/>
        <w:gridCol w:w="851"/>
        <w:gridCol w:w="1134"/>
        <w:gridCol w:w="1134"/>
        <w:gridCol w:w="1134"/>
        <w:gridCol w:w="56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8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2020年泉州台商投资区公办学校第二轮补充招聘新任教师岗位信息表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38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经费形式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岗位最高级别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080" w:type="dxa"/>
            <w:gridSpan w:val="8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所需资格条件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省统一考试专业知识考试类别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080" w:type="dxa"/>
            <w:gridSpan w:val="8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13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泉州第十六中学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数学类，数学教育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持有高中及以上数学教师资格证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泉州第十六中学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中学物理教师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物理学类，物理教育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持有高中及以上物理教师资格证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3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泉州台商投资区玉埕中学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财政核拨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大专及以上（研究生报考人员学历类别不限）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特殊教育、特殊教育教育学、特殊教育学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持有初中及以上教师资格证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644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1552C"/>
    <w:rsid w:val="0DE6634A"/>
    <w:rsid w:val="2DA15795"/>
    <w:rsid w:val="3EBD0C66"/>
    <w:rsid w:val="4151552C"/>
    <w:rsid w:val="469C31B1"/>
    <w:rsid w:val="4EF8323C"/>
    <w:rsid w:val="5C4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2020-08-27T07:50:00Z</dcterms:created>
  <dc:creator>散兵镇-陈煜</dc:creator>
  <cp:lastModifiedBy>Administrator</cp:lastModifiedBy>
  <dcterms:modified xsi:type="dcterms:W3CDTF">2020-09-04T03:14:27Z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