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0AF" w:rsidRDefault="00D060AF" w:rsidP="00D060AF">
      <w:pPr>
        <w:pStyle w:val="a5"/>
        <w:shd w:val="clear" w:color="auto" w:fill="FFFFFF"/>
        <w:spacing w:before="0" w:beforeAutospacing="0" w:after="0" w:afterAutospacing="0"/>
        <w:jc w:val="center"/>
        <w:rPr>
          <w:rFonts w:ascii="微软雅黑" w:eastAsia="微软雅黑" w:hAnsi="微软雅黑"/>
          <w:color w:val="000000"/>
          <w:sz w:val="18"/>
          <w:szCs w:val="18"/>
        </w:rPr>
      </w:pPr>
      <w:r>
        <w:rPr>
          <w:rFonts w:ascii="华文中宋" w:eastAsia="华文中宋" w:hAnsi="微软雅黑" w:hint="eastAsia"/>
          <w:color w:val="000000"/>
          <w:sz w:val="36"/>
          <w:szCs w:val="36"/>
        </w:rPr>
        <w:t>贵阳创新驱动发展战略研究院简介</w:t>
      </w:r>
    </w:p>
    <w:p w:rsidR="00D060AF" w:rsidRDefault="00D060AF" w:rsidP="00D060AF">
      <w:pPr>
        <w:pStyle w:val="a5"/>
        <w:shd w:val="clear" w:color="auto" w:fill="FFFFFF"/>
        <w:spacing w:before="0" w:beforeAutospacing="0" w:after="0" w:afterAutospacing="0"/>
        <w:jc w:val="center"/>
        <w:rPr>
          <w:rFonts w:ascii="微软雅黑" w:eastAsia="微软雅黑" w:hAnsi="微软雅黑" w:hint="eastAsia"/>
          <w:color w:val="000000"/>
          <w:sz w:val="18"/>
          <w:szCs w:val="18"/>
        </w:rPr>
      </w:pPr>
      <w:r>
        <w:rPr>
          <w:rFonts w:ascii="华文中宋" w:eastAsia="华文中宋" w:hAnsi="微软雅黑" w:hint="eastAsia"/>
          <w:color w:val="000000"/>
          <w:sz w:val="36"/>
          <w:szCs w:val="36"/>
        </w:rPr>
        <w:t> </w:t>
      </w:r>
    </w:p>
    <w:p w:rsidR="00D060AF" w:rsidRDefault="00D060AF" w:rsidP="00D060AF">
      <w:pPr>
        <w:pStyle w:val="a5"/>
        <w:shd w:val="clear" w:color="auto" w:fill="FFFFFF"/>
        <w:spacing w:before="0" w:beforeAutospacing="0" w:after="0" w:afterAutospacing="0" w:line="270" w:lineRule="atLeast"/>
        <w:ind w:firstLine="615"/>
        <w:rPr>
          <w:rFonts w:ascii="微软雅黑" w:eastAsia="微软雅黑" w:hAnsi="微软雅黑" w:hint="eastAsia"/>
          <w:color w:val="000000"/>
          <w:sz w:val="18"/>
          <w:szCs w:val="18"/>
        </w:rPr>
      </w:pPr>
      <w:r>
        <w:rPr>
          <w:rFonts w:ascii="仿宋_GB2312" w:eastAsia="仿宋_GB2312" w:hAnsi="微软雅黑" w:hint="eastAsia"/>
          <w:color w:val="000000"/>
          <w:sz w:val="32"/>
          <w:szCs w:val="32"/>
        </w:rPr>
        <w:t>贵阳创新驱动发展战略研究院（简称“贵阳研究院”，Guiyang Innovation-Driven Development Strategy Research Institute，GDI），是2014年1月由中共贵阳市委、贵阳市人民政府批准，贵阳市、贵州大学、北京国际城市发展研究院、中国银行贵州省分行发起成立的跨学科、专业化、开放型非营利性新型智库机构，是市委、市政府的重要思想库和智囊团。</w:t>
      </w:r>
    </w:p>
    <w:p w:rsidR="00D060AF" w:rsidRDefault="00D060AF" w:rsidP="00D060AF">
      <w:pPr>
        <w:pStyle w:val="a5"/>
        <w:shd w:val="clear" w:color="auto" w:fill="FFFFFF"/>
        <w:spacing w:before="0" w:beforeAutospacing="0" w:after="0" w:afterAutospacing="0" w:line="270" w:lineRule="atLeast"/>
        <w:ind w:firstLine="645"/>
        <w:jc w:val="both"/>
        <w:rPr>
          <w:rFonts w:ascii="微软雅黑" w:eastAsia="微软雅黑" w:hAnsi="微软雅黑" w:hint="eastAsia"/>
          <w:color w:val="000000"/>
          <w:sz w:val="18"/>
          <w:szCs w:val="18"/>
        </w:rPr>
      </w:pPr>
      <w:r>
        <w:rPr>
          <w:rFonts w:ascii="仿宋_GB2312" w:eastAsia="仿宋_GB2312" w:hAnsi="微软雅黑" w:hint="eastAsia"/>
          <w:color w:val="000000"/>
          <w:sz w:val="32"/>
          <w:szCs w:val="32"/>
        </w:rPr>
        <w:t>建院以来，贵阳研究院在市委市政府直接领导下、市人大市政协关心支持下，始终坚持“高站位、抓重点、接地气、谋长远”的发展方针、坚持“出思想、出思路、出成果、出人才”的发展导向、坚持和完善新型智库社会化大生产的研究范式，强化超前和超脱的工作特色、强化DT工作方法、强化京筑互动工作机制，不断建立健全组织体系、人才体系和制度体系。2015年4月，贵阳市人民政府和北京市科学技术委员会依托贵阳研究院共建大数据战略重点实验室。2015年10月，经中共贵阳市委同意，由贵阳研究院发起成立了阳明文化（贵阳）国际文献研究中心。</w:t>
      </w:r>
      <w:r>
        <w:rPr>
          <w:rFonts w:ascii="仿宋_GB2312" w:eastAsia="仿宋_GB2312" w:hAnsi="微软雅黑" w:hint="eastAsia"/>
          <w:color w:val="000000"/>
          <w:sz w:val="32"/>
          <w:szCs w:val="32"/>
        </w:rPr>
        <w:lastRenderedPageBreak/>
        <w:t>2018年7月，经市大数据委批准，贵阳研究院发起成立了贵阳智能大数据发展应用研究中心。2019年1月18日，中共贵州大学贵阳创新驱动发展战略研究院委员会正式揭牌成立，并发布《中共贵州大学贵阳创新驱动发展战略研究院委员会关于加强新型社会智库党的建设工作的意见》。这是贵州省成立的首家新型社会智库党委，也是全国率先发布的新型社会智库党建工作意见。形成了以贵阳研究院为主体，大数据战略重点实验室和阳明文化（贵阳）国际文献研究中心为两翼的“一体两翼”发展格局，培养了一支90余人的政治可靠、素质优良、富有创新精神的研究咨询队伍，初步建设成为党和政府信得过、靠得住、用得上的专业化高水平有特色的贵阳智库，被评为贵州省哲学社会科学创新团队，荣获贵州省“学术先锋号”称号。</w:t>
      </w:r>
    </w:p>
    <w:p w:rsidR="00D060AF" w:rsidRDefault="00D060AF" w:rsidP="00D060AF">
      <w:pPr>
        <w:pStyle w:val="a5"/>
        <w:shd w:val="clear" w:color="auto" w:fill="FFFFFF"/>
        <w:spacing w:before="0" w:beforeAutospacing="0" w:after="0" w:afterAutospacing="0" w:line="270" w:lineRule="atLeast"/>
        <w:ind w:firstLine="645"/>
        <w:jc w:val="both"/>
        <w:rPr>
          <w:rFonts w:ascii="微软雅黑" w:eastAsia="微软雅黑" w:hAnsi="微软雅黑" w:hint="eastAsia"/>
          <w:color w:val="000000"/>
          <w:sz w:val="18"/>
          <w:szCs w:val="18"/>
        </w:rPr>
      </w:pPr>
      <w:r>
        <w:rPr>
          <w:rFonts w:ascii="仿宋_GB2312" w:eastAsia="仿宋_GB2312" w:hAnsi="微软雅黑" w:hint="eastAsia"/>
          <w:color w:val="000000"/>
          <w:sz w:val="32"/>
          <w:szCs w:val="32"/>
        </w:rPr>
        <w:t>2018年5月29日，省委常委、贵阳市委书记赵德明就贵阳研究院的工作汇报做出专门批示：</w:t>
      </w:r>
      <w:r>
        <w:rPr>
          <w:rFonts w:ascii="黑体" w:eastAsia="黑体" w:hAnsi="黑体" w:hint="eastAsia"/>
          <w:color w:val="000000"/>
          <w:sz w:val="32"/>
          <w:szCs w:val="32"/>
        </w:rPr>
        <w:t>“贵阳市要好好发挥这一智库机构对全市工作决策科学性、民主化过程中的‘补脑’、‘健脑’和‘强脑’作用。提高战略布局、战略实施的系统性、协同性、前瞻性水平。”</w:t>
      </w:r>
    </w:p>
    <w:p w:rsidR="00D060AF" w:rsidRDefault="00D060AF" w:rsidP="00D060AF">
      <w:pPr>
        <w:pStyle w:val="a5"/>
        <w:shd w:val="clear" w:color="auto" w:fill="FFFFFF"/>
        <w:spacing w:before="0" w:beforeAutospacing="0" w:after="0" w:afterAutospacing="0" w:line="270" w:lineRule="atLeast"/>
        <w:ind w:firstLine="645"/>
        <w:jc w:val="both"/>
        <w:rPr>
          <w:rFonts w:ascii="微软雅黑" w:eastAsia="微软雅黑" w:hAnsi="微软雅黑" w:hint="eastAsia"/>
          <w:color w:val="000000"/>
          <w:sz w:val="18"/>
          <w:szCs w:val="18"/>
        </w:rPr>
      </w:pPr>
      <w:r>
        <w:rPr>
          <w:rFonts w:ascii="仿宋_GB2312" w:eastAsia="仿宋_GB2312" w:hAnsi="微软雅黑" w:hint="eastAsia"/>
          <w:color w:val="000000"/>
          <w:sz w:val="32"/>
          <w:szCs w:val="32"/>
        </w:rPr>
        <w:lastRenderedPageBreak/>
        <w:t>2019年8月12日，省委常委、市委书记赵德明亲自率队到贵阳研究院调研并主持召开座谈会，观看了贵阳研究院工作纪实纪录片和成果展，作出</w:t>
      </w:r>
      <w:r>
        <w:rPr>
          <w:rFonts w:ascii="黑体" w:eastAsia="黑体" w:hAnsi="黑体" w:hint="eastAsia"/>
          <w:color w:val="000000"/>
          <w:sz w:val="32"/>
          <w:szCs w:val="32"/>
        </w:rPr>
        <w:t>“要坚持以习近平新时代中国特色社会主义思想为指导，加强中国特色新型智库建设，为全市经济社会发展提供更高质量的智库服务”</w:t>
      </w:r>
      <w:r>
        <w:rPr>
          <w:rFonts w:ascii="仿宋_GB2312" w:eastAsia="仿宋_GB2312" w:hAnsi="微软雅黑" w:hint="eastAsia"/>
          <w:color w:val="000000"/>
          <w:sz w:val="32"/>
          <w:szCs w:val="32"/>
        </w:rPr>
        <w:t>的重要批示。8月14日，市委副书记、市政府市长陈晏率队调研贵阳研究院，全面了解组织机构、发展历程、研究方向、理论成果等情况，并指出，贵阳研究院要把握发展方向，服务中心工作，体现贵阳特色，为全市坚持高标准要求、加快高水平开放、推动高质量发展提供智力支持、作出更大贡献。</w:t>
      </w:r>
    </w:p>
    <w:p w:rsidR="00D060AF" w:rsidRDefault="00D060AF" w:rsidP="00D060AF">
      <w:pPr>
        <w:pStyle w:val="a5"/>
        <w:shd w:val="clear" w:color="auto" w:fill="FFFFFF"/>
        <w:spacing w:before="0" w:beforeAutospacing="0" w:after="0" w:afterAutospacing="0" w:line="270" w:lineRule="atLeast"/>
        <w:ind w:firstLine="645"/>
        <w:jc w:val="both"/>
        <w:rPr>
          <w:rFonts w:ascii="微软雅黑" w:eastAsia="微软雅黑" w:hAnsi="微软雅黑" w:hint="eastAsia"/>
          <w:color w:val="000000"/>
          <w:sz w:val="18"/>
          <w:szCs w:val="18"/>
        </w:rPr>
      </w:pPr>
      <w:r>
        <w:rPr>
          <w:rFonts w:ascii="仿宋_GB2312" w:eastAsia="仿宋_GB2312" w:hAnsi="微软雅黑" w:hint="eastAsia"/>
          <w:color w:val="000000"/>
          <w:sz w:val="32"/>
          <w:szCs w:val="32"/>
        </w:rPr>
        <w:t>回顾贵阳研究院发展历程，紧紧围绕贵阳城市战略定位，把握贵阳城市发展规律，推动贵阳城市可持续发展，紧扣贵阳决策牌、生态牌、创新牌、文化牌、开放牌，在出思想、出思路、出成果、出人才方面取得了实实在在的成效，在国内外享有较高的知名度和较大的影响力。</w:t>
      </w:r>
    </w:p>
    <w:p w:rsidR="00D060AF" w:rsidRDefault="00D060AF" w:rsidP="00D060AF">
      <w:pPr>
        <w:pStyle w:val="a5"/>
        <w:shd w:val="clear" w:color="auto" w:fill="FFFFFF"/>
        <w:spacing w:before="0" w:beforeAutospacing="0" w:after="0" w:afterAutospacing="0" w:line="270" w:lineRule="atLeast"/>
        <w:jc w:val="center"/>
        <w:rPr>
          <w:rFonts w:ascii="微软雅黑" w:eastAsia="微软雅黑" w:hAnsi="微软雅黑" w:hint="eastAsia"/>
          <w:color w:val="000000"/>
          <w:sz w:val="18"/>
          <w:szCs w:val="18"/>
        </w:rPr>
      </w:pPr>
      <w:r>
        <w:rPr>
          <w:rFonts w:ascii="黑体" w:eastAsia="黑体" w:hAnsi="黑体" w:hint="eastAsia"/>
          <w:color w:val="000000"/>
          <w:sz w:val="32"/>
          <w:szCs w:val="32"/>
        </w:rPr>
        <w:t>紧扣决策牌，提供三大智库服务新支撑</w:t>
      </w:r>
    </w:p>
    <w:p w:rsidR="00D060AF" w:rsidRDefault="00D060AF" w:rsidP="00D060AF">
      <w:pPr>
        <w:pStyle w:val="a5"/>
        <w:shd w:val="clear" w:color="auto" w:fill="FFFFFF"/>
        <w:spacing w:before="0" w:beforeAutospacing="0" w:after="0" w:afterAutospacing="0" w:line="270" w:lineRule="atLeast"/>
        <w:ind w:firstLine="645"/>
        <w:jc w:val="both"/>
        <w:rPr>
          <w:rFonts w:ascii="微软雅黑" w:eastAsia="微软雅黑" w:hAnsi="微软雅黑" w:hint="eastAsia"/>
          <w:color w:val="000000"/>
          <w:sz w:val="18"/>
          <w:szCs w:val="18"/>
        </w:rPr>
      </w:pPr>
      <w:r>
        <w:rPr>
          <w:rFonts w:ascii="仿宋_GB2312" w:eastAsia="仿宋_GB2312" w:hAnsi="微软雅黑" w:hint="eastAsia"/>
          <w:color w:val="000000"/>
          <w:sz w:val="32"/>
          <w:szCs w:val="32"/>
        </w:rPr>
        <w:t>贵阳研究院围绕重大战略，为市委市政府科学决策出思想、出思路。贵阳研究院开展了贵阳市委全会战略研究，</w:t>
      </w:r>
      <w:r>
        <w:rPr>
          <w:rFonts w:ascii="仿宋_GB2312" w:eastAsia="仿宋_GB2312" w:hAnsi="微软雅黑" w:hint="eastAsia"/>
          <w:color w:val="000000"/>
          <w:sz w:val="32"/>
          <w:szCs w:val="32"/>
        </w:rPr>
        <w:lastRenderedPageBreak/>
        <w:t>紧紧围绕贵阳市“十三五”“十四五”规划、贵阳贵安融合发展、经济体量大能级城市建设、中国数谷的品牌化和国际化、公园城市建设、贵阳乡村振兴等开展重大课题研究。</w:t>
      </w:r>
    </w:p>
    <w:p w:rsidR="00D060AF" w:rsidRDefault="00D060AF" w:rsidP="00D060AF">
      <w:pPr>
        <w:pStyle w:val="a5"/>
        <w:shd w:val="clear" w:color="auto" w:fill="FFFFFF"/>
        <w:spacing w:before="0" w:beforeAutospacing="0" w:after="0" w:afterAutospacing="0" w:line="270" w:lineRule="atLeast"/>
        <w:ind w:firstLine="645"/>
        <w:jc w:val="both"/>
        <w:rPr>
          <w:rFonts w:ascii="微软雅黑" w:eastAsia="微软雅黑" w:hAnsi="微软雅黑" w:hint="eastAsia"/>
          <w:color w:val="000000"/>
          <w:sz w:val="18"/>
          <w:szCs w:val="18"/>
        </w:rPr>
      </w:pPr>
      <w:r>
        <w:rPr>
          <w:rFonts w:ascii="仿宋_GB2312" w:eastAsia="仿宋_GB2312" w:hAnsi="微软雅黑" w:hint="eastAsia"/>
          <w:color w:val="000000"/>
          <w:sz w:val="32"/>
          <w:szCs w:val="32"/>
        </w:rPr>
        <w:t>围绕重大调研，助力市委市政府访民情听民意促民生。贵阳研究院多次深入贵阳市各乡镇、社区、村（居）开展实地考察和深入座谈、访谈，并建立每周调研机制，共计实地调研了10个区（市、县）、4个国家级开发区、77个乡镇、98个社区、260多家企业，专访了650余人，形成1150余万字的访谈记录及1500余篇研究报告，研究出版了《贵阳蓝皮书》系列著作700余篇研究报告，在掌握一手调研资料基础上形成面向未来发展的《公园城市战略》。</w:t>
      </w:r>
    </w:p>
    <w:p w:rsidR="00D060AF" w:rsidRDefault="00D060AF" w:rsidP="00D060AF">
      <w:pPr>
        <w:pStyle w:val="a5"/>
        <w:shd w:val="clear" w:color="auto" w:fill="FFFFFF"/>
        <w:spacing w:before="0" w:beforeAutospacing="0" w:after="0" w:afterAutospacing="0" w:line="270" w:lineRule="atLeast"/>
        <w:ind w:firstLine="645"/>
        <w:jc w:val="both"/>
        <w:rPr>
          <w:rFonts w:ascii="微软雅黑" w:eastAsia="微软雅黑" w:hAnsi="微软雅黑" w:hint="eastAsia"/>
          <w:color w:val="000000"/>
          <w:sz w:val="18"/>
          <w:szCs w:val="18"/>
        </w:rPr>
      </w:pPr>
      <w:r>
        <w:rPr>
          <w:rFonts w:ascii="仿宋_GB2312" w:eastAsia="仿宋_GB2312" w:hAnsi="微软雅黑" w:hint="eastAsia"/>
          <w:color w:val="000000"/>
          <w:sz w:val="32"/>
          <w:szCs w:val="32"/>
        </w:rPr>
        <w:t>围绕重大服务，坚持以“最新、最重要、最有用、最前沿”为宗旨，以智库型信息为导向，办好《贵阳决策参考》《领导智库文选》《大数据新时代》等8种重大信息产品，为党和政府领导决策提供信息和观点的重要参考。为数博会和生态会提供智力支持和成果服务，发挥智库作用，专访嘉宾、参展代表、观众共计1700人，举办系列重</w:t>
      </w:r>
      <w:r>
        <w:rPr>
          <w:rFonts w:ascii="仿宋_GB2312" w:eastAsia="仿宋_GB2312" w:hAnsi="微软雅黑" w:hint="eastAsia"/>
          <w:color w:val="000000"/>
          <w:sz w:val="32"/>
          <w:szCs w:val="32"/>
        </w:rPr>
        <w:lastRenderedPageBreak/>
        <w:t>大论坛活动、做实成果转化，助力贵阳持续抢占大数据发展、生态文明发展的国际话语权。</w:t>
      </w:r>
    </w:p>
    <w:p w:rsidR="00D060AF" w:rsidRDefault="00D060AF" w:rsidP="00D060AF">
      <w:pPr>
        <w:pStyle w:val="a5"/>
        <w:shd w:val="clear" w:color="auto" w:fill="FFFFFF"/>
        <w:spacing w:before="0" w:beforeAutospacing="0" w:after="0" w:afterAutospacing="0" w:line="270" w:lineRule="atLeast"/>
        <w:jc w:val="center"/>
        <w:rPr>
          <w:rFonts w:ascii="微软雅黑" w:eastAsia="微软雅黑" w:hAnsi="微软雅黑" w:hint="eastAsia"/>
          <w:color w:val="000000"/>
          <w:sz w:val="18"/>
          <w:szCs w:val="18"/>
        </w:rPr>
      </w:pPr>
      <w:r>
        <w:rPr>
          <w:rFonts w:ascii="黑体" w:eastAsia="黑体" w:hAnsi="黑体" w:hint="eastAsia"/>
          <w:color w:val="000000"/>
          <w:sz w:val="32"/>
          <w:szCs w:val="32"/>
        </w:rPr>
        <w:t>紧扣生态牌，创造了三个全国第一</w:t>
      </w:r>
    </w:p>
    <w:p w:rsidR="00D060AF" w:rsidRDefault="00D060AF" w:rsidP="00D060AF">
      <w:pPr>
        <w:pStyle w:val="a5"/>
        <w:shd w:val="clear" w:color="auto" w:fill="FFFFFF"/>
        <w:spacing w:before="0" w:beforeAutospacing="0" w:after="0" w:afterAutospacing="0" w:line="270" w:lineRule="atLeast"/>
        <w:ind w:firstLine="645"/>
        <w:jc w:val="both"/>
        <w:rPr>
          <w:rFonts w:ascii="微软雅黑" w:eastAsia="微软雅黑" w:hAnsi="微软雅黑" w:hint="eastAsia"/>
          <w:color w:val="000000"/>
          <w:sz w:val="18"/>
          <w:szCs w:val="18"/>
        </w:rPr>
      </w:pPr>
      <w:r>
        <w:rPr>
          <w:rFonts w:ascii="仿宋_GB2312" w:eastAsia="仿宋_GB2312" w:hAnsi="微软雅黑" w:hint="eastAsia"/>
          <w:color w:val="000000"/>
          <w:sz w:val="32"/>
          <w:szCs w:val="32"/>
        </w:rPr>
        <w:t>2014年，贵阳研究院研究出版《中国生态文明发展报告》，首次提出“贵阳指数”，成为中国生态文明发展的风向标。2015年，研究出版《六度理论》，成为研究全球生态文明发展的新标尺，贵阳因此成为全球生态文明的“样本”城市。2016年，贵阳研究院研究倡导的“千园之城”计划被写入了市委全会报告和“十三五”规划纲要，并于“十三五”期间变成现实。这三件事，不仅开创了三个全国第一，更重要的是为2020年贵阳全面建成全国生态文明示范城市作出积极贡献。</w:t>
      </w:r>
    </w:p>
    <w:p w:rsidR="00D060AF" w:rsidRDefault="00D060AF" w:rsidP="00D060AF">
      <w:pPr>
        <w:pStyle w:val="a5"/>
        <w:shd w:val="clear" w:color="auto" w:fill="FFFFFF"/>
        <w:spacing w:before="0" w:beforeAutospacing="0" w:after="0" w:afterAutospacing="0" w:line="270" w:lineRule="atLeast"/>
        <w:jc w:val="center"/>
        <w:rPr>
          <w:rFonts w:ascii="微软雅黑" w:eastAsia="微软雅黑" w:hAnsi="微软雅黑" w:hint="eastAsia"/>
          <w:color w:val="000000"/>
          <w:sz w:val="18"/>
          <w:szCs w:val="18"/>
        </w:rPr>
      </w:pPr>
      <w:r>
        <w:rPr>
          <w:rFonts w:ascii="黑体" w:eastAsia="黑体" w:hAnsi="黑体" w:hint="eastAsia"/>
          <w:color w:val="000000"/>
          <w:sz w:val="32"/>
          <w:szCs w:val="32"/>
        </w:rPr>
        <w:t>紧扣创新牌，抢占了四个全国制高点</w:t>
      </w:r>
    </w:p>
    <w:p w:rsidR="00D060AF" w:rsidRDefault="00D060AF" w:rsidP="00D060AF">
      <w:pPr>
        <w:pStyle w:val="a5"/>
        <w:shd w:val="clear" w:color="auto" w:fill="FFFFFF"/>
        <w:spacing w:before="0" w:beforeAutospacing="0" w:after="0" w:afterAutospacing="0" w:line="270" w:lineRule="atLeast"/>
        <w:ind w:firstLine="645"/>
        <w:jc w:val="both"/>
        <w:rPr>
          <w:rFonts w:ascii="微软雅黑" w:eastAsia="微软雅黑" w:hAnsi="微软雅黑" w:hint="eastAsia"/>
          <w:color w:val="000000"/>
          <w:sz w:val="18"/>
          <w:szCs w:val="18"/>
        </w:rPr>
      </w:pPr>
      <w:r>
        <w:rPr>
          <w:rFonts w:ascii="仿宋_GB2312" w:eastAsia="仿宋_GB2312" w:hAnsi="微软雅黑" w:hint="eastAsia"/>
          <w:color w:val="000000"/>
          <w:sz w:val="32"/>
          <w:szCs w:val="32"/>
        </w:rPr>
        <w:t>大数据战略重点实验室成立以来，围绕理论创新，研究推出块数据、数权法、主权区块链等重大理论成果，成为重塑数字文明新未来的三大支柱，相继出版《块数据》（1.0-5.0）、《数权法》（1.0、2.0）、《主权区块链》（1.0）、《大数据蓝皮书》（第一、二、三、四卷）、《中国数谷》（第一、二版）等理论专著30余部，抢占了</w:t>
      </w:r>
      <w:r>
        <w:rPr>
          <w:rFonts w:ascii="仿宋_GB2312" w:eastAsia="仿宋_GB2312" w:hAnsi="微软雅黑" w:hint="eastAsia"/>
          <w:color w:val="000000"/>
          <w:sz w:val="32"/>
          <w:szCs w:val="32"/>
        </w:rPr>
        <w:lastRenderedPageBreak/>
        <w:t>大数据理论创新制高点。围绕立法创新，研究起草了《贵州省大数据发展应用促进条例》《贵阳市政府数据共享开放条例》《贵阳市大数据安全管理条例》《贵阳市健康医疗大数据应用发展条例》《贵阳市数据交易服务机构管理条例》，并加快研究《贵阳市数据资源权益保护管理条例》。这六个条例的研究和发布，开创了大数据地方立法之先河，抢占了大数据制度创新的制高点。围绕标准创新，研究出版了迄今为止全球首部全面系统研究大数据标准术语的多语种专业工具书《数典：大数据标准术语体系》（汉阿英法德意日韩葡俄西对照），</w:t>
      </w:r>
      <w:r>
        <w:rPr>
          <w:rFonts w:ascii="仿宋_GB2312" w:eastAsia="仿宋_GB2312" w:hAnsi="Times New Roman" w:cs="Times New Roman" w:hint="eastAsia"/>
          <w:color w:val="000000"/>
          <w:sz w:val="32"/>
          <w:szCs w:val="32"/>
        </w:rPr>
        <w:t>形成了统一规范、符合国际通用规则的多语种学术话语体系和术语标准体系，抢占</w:t>
      </w:r>
      <w:r>
        <w:rPr>
          <w:rFonts w:ascii="仿宋_GB2312" w:eastAsia="仿宋_GB2312" w:hAnsi="微软雅黑" w:hint="eastAsia"/>
          <w:color w:val="000000"/>
          <w:sz w:val="32"/>
          <w:szCs w:val="32"/>
        </w:rPr>
        <w:t>了</w:t>
      </w:r>
      <w:r>
        <w:rPr>
          <w:rFonts w:ascii="仿宋_GB2312" w:eastAsia="仿宋_GB2312" w:hAnsi="Times New Roman" w:cs="Times New Roman" w:hint="eastAsia"/>
          <w:color w:val="000000"/>
          <w:sz w:val="32"/>
          <w:szCs w:val="32"/>
        </w:rPr>
        <w:t>大数据</w:t>
      </w:r>
      <w:r>
        <w:rPr>
          <w:rFonts w:ascii="仿宋_GB2312" w:eastAsia="仿宋_GB2312" w:hAnsi="微软雅黑" w:hint="eastAsia"/>
          <w:color w:val="000000"/>
          <w:sz w:val="32"/>
          <w:szCs w:val="32"/>
        </w:rPr>
        <w:t>标准创新制高点。围绕实践创新，聚焦大数据政府治理，研究推出“数据铁笼”“党建红云”“社会和云”“数治法云”“同心合云”五大品牌，助推数字政府建设和政府治理现代化进程，抢占了大数据实践创新制高点。</w:t>
      </w:r>
    </w:p>
    <w:p w:rsidR="00D060AF" w:rsidRDefault="00D060AF" w:rsidP="00D060AF">
      <w:pPr>
        <w:pStyle w:val="a5"/>
        <w:shd w:val="clear" w:color="auto" w:fill="FFFFFF"/>
        <w:spacing w:before="0" w:beforeAutospacing="0" w:after="0" w:afterAutospacing="0" w:line="270" w:lineRule="atLeast"/>
        <w:jc w:val="center"/>
        <w:rPr>
          <w:rFonts w:ascii="微软雅黑" w:eastAsia="微软雅黑" w:hAnsi="微软雅黑" w:hint="eastAsia"/>
          <w:color w:val="000000"/>
          <w:sz w:val="18"/>
          <w:szCs w:val="18"/>
        </w:rPr>
      </w:pPr>
      <w:r>
        <w:rPr>
          <w:rFonts w:ascii="黑体" w:eastAsia="黑体" w:hAnsi="黑体" w:hint="eastAsia"/>
          <w:color w:val="000000"/>
          <w:sz w:val="32"/>
          <w:szCs w:val="32"/>
        </w:rPr>
        <w:t>紧扣文化牌，填补了三项全国空白</w:t>
      </w:r>
    </w:p>
    <w:p w:rsidR="00D060AF" w:rsidRDefault="00D060AF" w:rsidP="00D060AF">
      <w:pPr>
        <w:pStyle w:val="a5"/>
        <w:shd w:val="clear" w:color="auto" w:fill="FFFFFF"/>
        <w:spacing w:before="0" w:beforeAutospacing="0" w:after="0" w:afterAutospacing="0" w:line="270" w:lineRule="atLeast"/>
        <w:ind w:firstLine="615"/>
        <w:jc w:val="both"/>
        <w:rPr>
          <w:rFonts w:ascii="微软雅黑" w:eastAsia="微软雅黑" w:hAnsi="微软雅黑" w:hint="eastAsia"/>
          <w:color w:val="000000"/>
          <w:sz w:val="18"/>
          <w:szCs w:val="18"/>
        </w:rPr>
      </w:pPr>
      <w:r>
        <w:rPr>
          <w:rFonts w:ascii="仿宋_GB2312" w:eastAsia="仿宋_GB2312" w:hAnsi="微软雅黑" w:hint="eastAsia"/>
          <w:color w:val="000000"/>
          <w:sz w:val="32"/>
          <w:szCs w:val="32"/>
        </w:rPr>
        <w:t>由贵阳研究院发起成立的阳明文化（贵阳）国际文献研究中心，是我国第一个也是唯一一个以阳明文化文物文献</w:t>
      </w:r>
      <w:r>
        <w:rPr>
          <w:rFonts w:ascii="仿宋_GB2312" w:eastAsia="仿宋_GB2312" w:hAnsi="微软雅黑" w:hint="eastAsia"/>
          <w:color w:val="000000"/>
          <w:sz w:val="32"/>
          <w:szCs w:val="32"/>
        </w:rPr>
        <w:lastRenderedPageBreak/>
        <w:t>普查、收集、整理、研究、交流为主题的非营利性研究机构，填补了国内外阳明文化文物文献研究领域的空白。在国家文物局和国家图书馆的支持下，阳明中心开展了全国性的王阳明文物文献普查工作，并对国家图书馆王阳明馆藏文物文献典籍进行了高仿复制，这是我国首次在全国范围内对王阳明文物文献进行普查复制，开创了王阳明研究新领域，填补了王阳明文物文献普查复制工作的空白。围绕阳明文化文献研究工作，实施阳明文化文物文献普查挖掘工程、阳明文化典籍整理工程和阳明文化国际文献研究交流工程，相继建立王阳明馆藏文物文献陈列馆、王阳明藏书馆和数字王阳明资源库全球共享平台，研究出版《王阳明研究文献索引全编》（10卷）、《王阳明研究重要文献选编》（53卷）和《王阳明馆藏文献典籍普查、复制和研究丛书》等专著，填补了王阳明文献研究的全国空白。</w:t>
      </w:r>
    </w:p>
    <w:p w:rsidR="00D060AF" w:rsidRDefault="00D060AF" w:rsidP="00D060AF">
      <w:pPr>
        <w:pStyle w:val="a5"/>
        <w:shd w:val="clear" w:color="auto" w:fill="FFFFFF"/>
        <w:spacing w:before="0" w:beforeAutospacing="0" w:after="0" w:afterAutospacing="0" w:line="270" w:lineRule="atLeast"/>
        <w:jc w:val="center"/>
        <w:rPr>
          <w:rFonts w:ascii="微软雅黑" w:eastAsia="微软雅黑" w:hAnsi="微软雅黑" w:hint="eastAsia"/>
          <w:color w:val="000000"/>
          <w:sz w:val="18"/>
          <w:szCs w:val="18"/>
        </w:rPr>
      </w:pPr>
      <w:r>
        <w:rPr>
          <w:rFonts w:ascii="黑体" w:eastAsia="黑体" w:hAnsi="黑体" w:hint="eastAsia"/>
          <w:color w:val="000000"/>
          <w:sz w:val="32"/>
          <w:szCs w:val="32"/>
        </w:rPr>
        <w:t>紧扣开放牌，形成了四项影响世界新品牌</w:t>
      </w:r>
    </w:p>
    <w:p w:rsidR="00D060AF" w:rsidRDefault="00D060AF" w:rsidP="00D060AF">
      <w:pPr>
        <w:pStyle w:val="a5"/>
        <w:shd w:val="clear" w:color="auto" w:fill="FFFFFF"/>
        <w:spacing w:before="0" w:beforeAutospacing="0" w:after="0" w:afterAutospacing="0" w:line="270" w:lineRule="atLeast"/>
        <w:ind w:firstLine="615"/>
        <w:jc w:val="both"/>
        <w:rPr>
          <w:rFonts w:ascii="微软雅黑" w:eastAsia="微软雅黑" w:hAnsi="微软雅黑" w:hint="eastAsia"/>
          <w:color w:val="000000"/>
          <w:sz w:val="18"/>
          <w:szCs w:val="18"/>
        </w:rPr>
      </w:pPr>
      <w:r>
        <w:rPr>
          <w:rFonts w:ascii="仿宋_GB2312" w:eastAsia="仿宋_GB2312" w:hAnsi="微软雅黑" w:hint="eastAsia"/>
          <w:color w:val="000000"/>
          <w:sz w:val="32"/>
          <w:szCs w:val="32"/>
        </w:rPr>
        <w:t>贵阳研究院的理论成果助推贵阳在对外开放中抢占国际话语权。研究出版的《六度理论》等被美国、日本、俄罗斯、加拿大、澳大利亚等多个国家的媒体高度关注。《块数据2.0》（英、日、韩文版）在美国、日本、韩国和欧盟</w:t>
      </w:r>
      <w:r>
        <w:rPr>
          <w:rFonts w:ascii="仿宋_GB2312" w:eastAsia="仿宋_GB2312" w:hAnsi="微软雅黑" w:hint="eastAsia"/>
          <w:color w:val="000000"/>
          <w:sz w:val="32"/>
          <w:szCs w:val="32"/>
        </w:rPr>
        <w:lastRenderedPageBreak/>
        <w:t>受到海外华文媒体追捧，业界反响强烈。《数权法》中文简繁、英文、法文、德文版一经出版发行，立即引起业界强烈反响。不仅在美国、日本、欧盟、非洲、中国港澳台地区迅速引发华文媒体关注，而且在世界各国超过300家英、法、德、西班牙多语种媒体对该书进行报道。外媒评论认为“《数权法》系列著作的多语种翻译出版和海外推介，标志着中国法律正在崛起并走向世界，成为参与全球治理的法理重器。”《数典》的全球首发引起了海内外媒体的广泛关注和国际社会的强烈反响，美联社、法新社、路透社世界三大通讯社等1200余家全球十一个语种媒体和百余家海外华文媒体推出报道，覆盖全球200余个国家和地区，境外媒体网站的独立访客数达7.02亿人次。《数典》的研究、编纂与出版得到了联合国教科文组织国际工程科技知识中心的认可和推荐，同时已纳入中宣部重点出版物海外出版发行项目和国家新闻出版署丝路书香工程。</w:t>
      </w:r>
    </w:p>
    <w:p w:rsidR="00D060AF" w:rsidRDefault="00D060AF" w:rsidP="00D060AF">
      <w:pPr>
        <w:pStyle w:val="a5"/>
        <w:shd w:val="clear" w:color="auto" w:fill="FFFFFF"/>
        <w:spacing w:before="0" w:beforeAutospacing="0" w:after="0" w:afterAutospacing="0" w:line="270" w:lineRule="atLeast"/>
        <w:ind w:firstLine="645"/>
        <w:jc w:val="both"/>
        <w:rPr>
          <w:rFonts w:ascii="微软雅黑" w:eastAsia="微软雅黑" w:hAnsi="微软雅黑" w:hint="eastAsia"/>
          <w:color w:val="000000"/>
          <w:sz w:val="18"/>
          <w:szCs w:val="18"/>
        </w:rPr>
      </w:pPr>
      <w:r>
        <w:rPr>
          <w:rFonts w:ascii="仿宋_GB2312" w:eastAsia="仿宋_GB2312" w:hAnsi="微软雅黑" w:hint="eastAsia"/>
          <w:color w:val="000000"/>
          <w:sz w:val="32"/>
          <w:szCs w:val="32"/>
        </w:rPr>
        <w:t>贵阳研究院每一份成绩的取得都离不开市委市政府的直接领导和大力支持。市委、市政府专门印发了《中共贵阳市委办公厅</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贵阳市人民政府办公厅关于支持贵州大学贵阳创新驱动发展战略研究院开展工作的意见》（筑党办发</w:t>
      </w:r>
      <w:r>
        <w:rPr>
          <w:rFonts w:ascii="仿宋_GB2312" w:eastAsia="仿宋_GB2312" w:hAnsi="微软雅黑" w:hint="eastAsia"/>
          <w:color w:val="000000"/>
          <w:sz w:val="32"/>
          <w:szCs w:val="32"/>
        </w:rPr>
        <w:lastRenderedPageBreak/>
        <w:t>〔2014〕11号）、《中共贵阳市委组织部 贵阳市人力资源和社会保障局关于支持贵州大学贵阳创新驱动发展战略研究院加强人才队伍建设的若干措施》（筑组通〔2014〕37号）、《中共贵阳市委办公厅关于加强贵阳创新驱动发展战略研究院（大数据战略重点实验室）和阳明文化（贵阳）国际文献研究中心统一领导和组织管理的通知》（筑委厅字〔2017〕40号）、《中共贵阳市委办公厅 贵阳市人民政府办公厅关于聘任连玉明同志为中共贵阳市委贵阳市人民政府首席战略顾问的通知》（筑委厅字〔2017〕66号）、《中共贵阳市委 贵阳市人民政府关于发挥贵阳创新驱动发展战略研究院（大数据战略重点实验室）、阳明文化（贵阳）国际文献研究中心在推动贵阳高标准要求高水平开放高质量发展中的作用的意见》（筑委〔2019〕62号），为贵阳研究院更好地服务市委市政府决策提供了坚强的政治保障。</w:t>
      </w:r>
    </w:p>
    <w:p w:rsidR="00D060AF" w:rsidRDefault="00D060AF" w:rsidP="00D060AF">
      <w:pPr>
        <w:pStyle w:val="a5"/>
        <w:shd w:val="clear" w:color="auto" w:fill="FFFFFF"/>
        <w:spacing w:before="0" w:beforeAutospacing="0" w:after="0" w:afterAutospacing="0" w:line="270" w:lineRule="atLeast"/>
        <w:ind w:firstLine="645"/>
        <w:jc w:val="both"/>
        <w:rPr>
          <w:rFonts w:ascii="微软雅黑" w:eastAsia="微软雅黑" w:hAnsi="微软雅黑" w:hint="eastAsia"/>
          <w:color w:val="000000"/>
          <w:sz w:val="18"/>
          <w:szCs w:val="18"/>
        </w:rPr>
      </w:pPr>
      <w:r>
        <w:rPr>
          <w:rFonts w:ascii="仿宋_GB2312" w:eastAsia="仿宋_GB2312" w:hAnsi="微软雅黑" w:hint="eastAsia"/>
          <w:color w:val="000000"/>
          <w:sz w:val="32"/>
          <w:szCs w:val="32"/>
        </w:rPr>
        <w:t>面向未来的贵阳研究院，将紧紧围绕市委、市政府的战略部署，奋力打造高水平、专业化、开放型、有特色的新型智库，为贵阳市坚持高标准要求，大力实施高水平对外开放，加快推动经济高质量发展贡献智库力量！</w:t>
      </w:r>
    </w:p>
    <w:p w:rsidR="00D060AF" w:rsidRDefault="00D060AF" w:rsidP="00D060AF">
      <w:pPr>
        <w:pStyle w:val="a5"/>
        <w:shd w:val="clear" w:color="auto" w:fill="FFFFFF"/>
        <w:spacing w:before="0" w:beforeAutospacing="0" w:after="0" w:afterAutospacing="0" w:line="270" w:lineRule="atLeast"/>
        <w:ind w:firstLine="645"/>
        <w:jc w:val="both"/>
        <w:rPr>
          <w:rFonts w:ascii="微软雅黑" w:eastAsia="微软雅黑" w:hAnsi="微软雅黑" w:hint="eastAsia"/>
          <w:color w:val="000000"/>
          <w:sz w:val="18"/>
          <w:szCs w:val="18"/>
        </w:rPr>
      </w:pP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华文中宋">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060AF"/>
    <w:rsid w:val="00323B43"/>
    <w:rsid w:val="003D37D8"/>
    <w:rsid w:val="004358AB"/>
    <w:rsid w:val="0064020C"/>
    <w:rsid w:val="008811B0"/>
    <w:rsid w:val="008B7726"/>
    <w:rsid w:val="00CF7209"/>
    <w:rsid w:val="00D060AF"/>
    <w:rsid w:val="00E11BE3"/>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20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209"/>
    <w:pPr>
      <w:adjustRightInd w:val="0"/>
      <w:snapToGrid w:val="0"/>
      <w:spacing w:after="0" w:line="240" w:lineRule="auto"/>
    </w:pPr>
    <w:rPr>
      <w:rFonts w:ascii="Tahoma" w:hAnsi="Tahoma"/>
    </w:rPr>
  </w:style>
  <w:style w:type="character" w:styleId="a4">
    <w:name w:val="Strong"/>
    <w:basedOn w:val="a0"/>
    <w:uiPriority w:val="22"/>
    <w:qFormat/>
    <w:rsid w:val="00CF7209"/>
    <w:rPr>
      <w:b/>
      <w:bCs/>
    </w:rPr>
  </w:style>
  <w:style w:type="paragraph" w:styleId="a5">
    <w:name w:val="Normal (Web)"/>
    <w:basedOn w:val="a"/>
    <w:uiPriority w:val="99"/>
    <w:semiHidden/>
    <w:unhideWhenUsed/>
    <w:rsid w:val="00D060AF"/>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27081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615</Words>
  <Characters>3508</Characters>
  <Application>Microsoft Office Word</Application>
  <DocSecurity>0</DocSecurity>
  <Lines>29</Lines>
  <Paragraphs>8</Paragraphs>
  <ScaleCrop>false</ScaleCrop>
  <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2020-10-27T07:38:00Z</dcterms:created>
  <dcterms:modified xsi:type="dcterms:W3CDTF">2020-10-27T07:39:00Z</dcterms:modified>
</cp:coreProperties>
</file>