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D4272B"/>
          <w:spacing w:val="0"/>
          <w:sz w:val="28"/>
          <w:szCs w:val="28"/>
          <w:bdr w:val="none" w:color="auto" w:sz="0" w:space="0"/>
        </w:rPr>
      </w:pPr>
      <w:r>
        <w:rPr>
          <w:rFonts w:hint="eastAsia" w:ascii="微软雅黑" w:hAnsi="微软雅黑" w:eastAsia="微软雅黑" w:cs="微软雅黑"/>
          <w:caps w:val="0"/>
          <w:color w:val="D4272B"/>
          <w:spacing w:val="0"/>
          <w:sz w:val="28"/>
          <w:szCs w:val="28"/>
          <w:bdr w:val="none" w:color="auto" w:sz="0" w:space="0"/>
        </w:rPr>
        <w:t>深圳市龙岗区第四人民医院招聘全科医师</w:t>
      </w:r>
      <w:r>
        <w:rPr>
          <w:rFonts w:hint="eastAsia" w:ascii="微软雅黑" w:hAnsi="微软雅黑" w:eastAsia="微软雅黑" w:cs="微软雅黑"/>
          <w:caps w:val="0"/>
          <w:color w:val="D4272B"/>
          <w:spacing w:val="0"/>
          <w:sz w:val="28"/>
          <w:szCs w:val="28"/>
          <w:bdr w:val="none" w:color="auto" w:sz="0" w:space="0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caps w:val="0"/>
          <w:color w:val="D4272B"/>
          <w:spacing w:val="0"/>
          <w:sz w:val="28"/>
          <w:szCs w:val="28"/>
          <w:bdr w:val="none" w:color="auto" w:sz="0" w:space="0"/>
        </w:rPr>
        <w:t>岗位</w:t>
      </w:r>
    </w:p>
    <w:tbl>
      <w:tblPr>
        <w:tblW w:w="141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685"/>
        <w:gridCol w:w="1058"/>
        <w:gridCol w:w="1086"/>
        <w:gridCol w:w="1100"/>
        <w:gridCol w:w="1239"/>
        <w:gridCol w:w="2005"/>
        <w:gridCol w:w="1435"/>
        <w:gridCol w:w="3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6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10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拟聘人数</w:t>
            </w:r>
          </w:p>
        </w:tc>
        <w:tc>
          <w:tcPr>
            <w:tcW w:w="1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最低学历</w:t>
            </w:r>
          </w:p>
        </w:tc>
        <w:tc>
          <w:tcPr>
            <w:tcW w:w="10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最低学位</w:t>
            </w:r>
          </w:p>
        </w:tc>
        <w:tc>
          <w:tcPr>
            <w:tcW w:w="12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最高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20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4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最低专业技术资格</w:t>
            </w:r>
          </w:p>
        </w:tc>
        <w:tc>
          <w:tcPr>
            <w:tcW w:w="36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与岗位有关的其他条件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全科医师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学士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本科：临床医学（B100301）中西医临床医学（B100901）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全日制普通高等教育学历，具有执业医师资格，具有全科医师规范化培训合格证/岗位培训/转岗培训合格证优先考虑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儿科医师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学士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本科：临床医学（B100301）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全日制普通高等教育学历，具有执业医师资格；获得中级职称学历可放宽为全日制大专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口腔科医师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学士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本科：临床医学（B100301）研究生：口腔临床医学（A100302）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全日制普通高等教育学历，具有执业医师资格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公卫医师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学士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本科：预防医学（B100701）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全日制普通高等教育学历，具有执业医师资格。有计划免疫接种工作经验者优先考虑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超声科医师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学士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本科：临床医学（B100301）医学影像学（B100303）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全日制普通高等教育学历，具有执业医师资格；获得中级职称学历可放宽为全日制大专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助理检验员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——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大专：医学检验技术（C100201）本科：医学检验技术（B100401）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——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全日制普通高等教育学历，应届生优先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健康管理师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——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医疗相关专业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——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具有医疗相关专业或具有健康管理师资格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——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大专：助产（C100402）本科：护理学（B100501）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具有护士执业资格，具有母婴保健合格证</w:t>
            </w:r>
          </w:p>
        </w:tc>
      </w:tr>
    </w:tbl>
    <w:p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66A18"/>
    <w:rsid w:val="26266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2021-02-23T02:58:00Z</dcterms:created>
  <dc:creator>WPS_1609033458</dc:creator>
  <cp:lastModifiedBy>WPS_1609033458</cp:lastModifiedBy>
  <dcterms:modified xsi:type="dcterms:W3CDTF">2021-02-23T02:58:55Z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