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18"/>
        <w:gridCol w:w="1270"/>
        <w:gridCol w:w="4187"/>
        <w:gridCol w:w="81"/>
      </w:tblGrid>
      <w:tr w:rsidR="0094630D" w:rsidRPr="0094630D" w:rsidTr="0094630D">
        <w:trPr>
          <w:trHeight w:val="589"/>
          <w:tblCellSpacing w:w="15" w:type="dxa"/>
        </w:trPr>
        <w:tc>
          <w:tcPr>
            <w:tcW w:w="1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招收部门</w:t>
            </w:r>
          </w:p>
        </w:tc>
        <w:tc>
          <w:tcPr>
            <w:tcW w:w="219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合作研究项目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具体负责人</w:t>
            </w:r>
          </w:p>
        </w:tc>
        <w:tc>
          <w:tcPr>
            <w:tcW w:w="416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招收条件及数量</w:t>
            </w:r>
          </w:p>
        </w:tc>
        <w:tc>
          <w:tcPr>
            <w:tcW w:w="0" w:type="auto"/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4630D" w:rsidRPr="0094630D" w:rsidTr="0094630D">
        <w:trPr>
          <w:trHeight w:val="317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4630D" w:rsidRPr="0094630D" w:rsidTr="0094630D">
        <w:trPr>
          <w:trHeight w:val="1616"/>
          <w:tblCellSpacing w:w="15" w:type="dxa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办公室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教育治理体系与治理能力现代化研究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刘永福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教育学、管理学、经济学等相关专业，课程与教学论、教育经济与管理专业优先。2名。</w:t>
            </w:r>
          </w:p>
        </w:tc>
        <w:tc>
          <w:tcPr>
            <w:tcW w:w="0" w:type="auto"/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4630D" w:rsidRPr="0094630D" w:rsidTr="0094630D">
        <w:trPr>
          <w:trHeight w:val="1616"/>
          <w:tblCellSpacing w:w="15" w:type="dxa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课程处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大中小德育课程一体化研究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张广斌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教育学、心理学、哲学相关专业，有课程教学、德育、心理、中华优秀传统文化方面研究经历的优先。2名。</w:t>
            </w:r>
          </w:p>
        </w:tc>
        <w:tc>
          <w:tcPr>
            <w:tcW w:w="0" w:type="auto"/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4630D" w:rsidRPr="0094630D" w:rsidTr="0094630D">
        <w:trPr>
          <w:trHeight w:val="1616"/>
          <w:tblCellSpacing w:w="15" w:type="dxa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教材处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中小学教材管理与评价的比较研究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王晓丽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课程与教学论（数学优先）、历史、教育评价、统计等相关专业。2名。</w:t>
            </w:r>
          </w:p>
        </w:tc>
        <w:tc>
          <w:tcPr>
            <w:tcW w:w="0" w:type="auto"/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4630D" w:rsidRPr="0094630D" w:rsidTr="0094630D">
        <w:trPr>
          <w:trHeight w:val="1616"/>
          <w:tblCellSpacing w:w="15" w:type="dxa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教学处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中小学课程实施与教学改革研究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何成刚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基础教育教研工作、文科课程教学、理科课程教学、学前教育，擅长课程实施监测者优先。2名。</w:t>
            </w:r>
          </w:p>
        </w:tc>
        <w:tc>
          <w:tcPr>
            <w:tcW w:w="0" w:type="auto"/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4630D" w:rsidRPr="0094630D" w:rsidTr="0094630D">
        <w:trPr>
          <w:trHeight w:val="1616"/>
          <w:tblCellSpacing w:w="15" w:type="dxa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评价处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教育评价研究与教育大数据挖掘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张珊珊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计算机、数学、统计学、心理学、教育学等相关专业。有考试评价或大数据方面研究的优先。2名。</w:t>
            </w:r>
          </w:p>
        </w:tc>
        <w:tc>
          <w:tcPr>
            <w:tcW w:w="0" w:type="auto"/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4630D" w:rsidRPr="0094630D" w:rsidTr="0094630D">
        <w:trPr>
          <w:trHeight w:val="1616"/>
          <w:tblCellSpacing w:w="15" w:type="dxa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基础教育课程杂志社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新时代相关课程政策及落地策略研究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付宜红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4630D">
              <w:rPr>
                <w:rFonts w:ascii="宋体" w:eastAsia="宋体" w:hAnsi="宋体" w:cs="宋体" w:hint="eastAsia"/>
                <w:sz w:val="18"/>
                <w:szCs w:val="18"/>
              </w:rPr>
              <w:t>教育学、心理学、学前教育、课程与教学论（语文学科优先）专业，从事过与基础教育课程改革相关的研究并有相关论文。1名。</w:t>
            </w:r>
          </w:p>
        </w:tc>
        <w:tc>
          <w:tcPr>
            <w:tcW w:w="0" w:type="auto"/>
            <w:vAlign w:val="center"/>
            <w:hideMark/>
          </w:tcPr>
          <w:p w:rsidR="0094630D" w:rsidRPr="0094630D" w:rsidRDefault="0094630D" w:rsidP="0094630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4358AB" w:rsidRPr="0094630D" w:rsidRDefault="004358AB" w:rsidP="00323B43">
      <w:pPr>
        <w:rPr>
          <w:sz w:val="18"/>
          <w:szCs w:val="18"/>
        </w:rPr>
      </w:pPr>
    </w:p>
    <w:sectPr w:rsidR="004358AB" w:rsidRPr="0094630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4630D"/>
    <w:rsid w:val="00323B43"/>
    <w:rsid w:val="003D37D8"/>
    <w:rsid w:val="004358AB"/>
    <w:rsid w:val="0064020C"/>
    <w:rsid w:val="008B7726"/>
    <w:rsid w:val="0094630D"/>
    <w:rsid w:val="00FB2A5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94630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9463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2020-04-28T07:16:00Z</dcterms:created>
  <dcterms:modified xsi:type="dcterms:W3CDTF">2020-04-28T07:25:00Z</dcterms:modified>
</cp:coreProperties>
</file>