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附件：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（一）、学术带头人及学术骨干：9人</w:t>
      </w:r>
    </w:p>
    <w:tbl>
      <w:tblPr>
        <w:tblStyle w:val="3"/>
        <w:tblW w:w="852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1"/>
        <w:gridCol w:w="727"/>
        <w:gridCol w:w="3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4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学科专业类别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岗位性质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招聘条件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4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机械、电子、计算机、材料、环境、经济、管理、设计、英语、日语、马克思主义</w:t>
            </w:r>
          </w:p>
        </w:tc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45周岁及以下；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具有博士研究生学历学位；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具有高级专业技术职务；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 符合相应硕士点申报学术带头人及学术骨干相关要求；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5.具有国家、省部级人才称号者优先考虑。</w:t>
            </w:r>
          </w:p>
        </w:tc>
      </w:tr>
    </w:tbl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注：“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</w:rPr>
        <w:t>环境科学与工程”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参与上海高校Ⅳ类高峰学科建设，“环境科学与工程（资源循环科学与工程）”学科纳入上海高校II类高原学科建设。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招聘邮箱：rsc@sspu.edu.cn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（二）专任教师：17人</w:t>
      </w:r>
    </w:p>
    <w:tbl>
      <w:tblPr>
        <w:tblStyle w:val="3"/>
        <w:tblW w:w="852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636"/>
        <w:gridCol w:w="6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专业类别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岗位性质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招聘条件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机械类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spacing w:line="90" w:lineRule="atLeas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从事智能制造工程★、复合材料成型工程、机械工程、机械电子工程、材料成型及控制、车辆工程、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工业工程、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模具设计与制造、机电一体化、数控技术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电子电气类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spacing w:line="90" w:lineRule="atLeas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从事通信工程、电子信息工程、自动化、光电信息科学与工程、测控技术与仪器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计算机类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spacing w:line="90" w:lineRule="atLeas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从事计算机科学与技术、软件工程、智能科学与技术、大数据技术、网络工程、数字媒体技术、电子商务、信息管理与信息系统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材料类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spacing w:line="90" w:lineRule="atLeas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从事节能与新能源材料、高分子材料、复合材料成型工程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环境类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从事环境工程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理学类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35周岁及以下；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全日制硕士研究生；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从事应用统计教学科研工作。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文学类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从事汉语国际教育等教学科研工作。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经济管理类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全日制博士研究生；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从事税收学、投资学、信用管理、信息管理与信息系统、财务管理、电子商务、会展管理、酒店管理、建筑经济等教学科研工作。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 有下述应聘条件可适当放宽至硕士：</w:t>
            </w:r>
          </w:p>
          <w:p>
            <w:pPr>
              <w:widowControl/>
              <w:ind w:firstLine="320"/>
              <w:jc w:val="left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（1）     有企业机构工作经历；</w:t>
            </w:r>
          </w:p>
          <w:p>
            <w:pPr>
              <w:widowControl/>
              <w:ind w:firstLine="320"/>
              <w:jc w:val="left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（2）     有海外留学经历，能独立开设全英文课程。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</w:trPr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马克思主义理论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教学科研</w:t>
            </w:r>
          </w:p>
        </w:tc>
        <w:tc>
          <w:tcPr>
            <w:tcW w:w="6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 中共党员；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40周岁及以下；</w:t>
            </w:r>
          </w:p>
          <w:p>
            <w:pPr>
              <w:widowControl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全日制博士研究生；</w:t>
            </w:r>
          </w:p>
          <w:p>
            <w:pPr>
              <w:widowControl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 从事马克思主义基本原理、马克思主义中国化研究、中国近现代史基本问题研究等教学科研工作。</w:t>
            </w:r>
          </w:p>
        </w:tc>
      </w:tr>
    </w:tbl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招聘邮箱：rsc@sspu.edu.cn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16"/>
          <w:szCs w:val="16"/>
        </w:rPr>
        <w:t>带★专业为上海一流本科专业；</w:t>
      </w:r>
    </w:p>
    <w:p>
      <w:pPr>
        <w:widowControl/>
        <w:shd w:val="clear" w:color="auto" w:fill="FFFFFF"/>
        <w:ind w:firstLine="320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6"/>
          <w:szCs w:val="16"/>
        </w:rPr>
        <w:t>上述应聘者原则上为非高级专业技术职务人员。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（三）、其他专业技术人员：1人</w:t>
      </w:r>
    </w:p>
    <w:tbl>
      <w:tblPr>
        <w:tblStyle w:val="3"/>
        <w:tblW w:w="824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856"/>
        <w:gridCol w:w="63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专业类别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岗位性质</w:t>
            </w:r>
          </w:p>
        </w:tc>
        <w:tc>
          <w:tcPr>
            <w:tcW w:w="6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招聘条件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</w:trPr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财务人员</w:t>
            </w:r>
          </w:p>
        </w:tc>
        <w:tc>
          <w:tcPr>
            <w:tcW w:w="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6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1.经济类专业全日制本科以上学历，必须持会计从业资格证上岗；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 热爱会计工作，熟悉相关国家法律法规、具有良好的职业道德、敬业精神和团队意识；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 能熟练应用相关操作软件和良好的沟通能力；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4. 有相关工作经验者优先。</w:t>
            </w:r>
          </w:p>
        </w:tc>
      </w:tr>
    </w:tbl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招聘邮箱：rsc@sspu.edu.cn</w:t>
      </w:r>
    </w:p>
    <w:p>
      <w:pPr>
        <w:widowControl/>
        <w:shd w:val="clear" w:color="auto" w:fill="FFFFFF"/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微软雅黑" w:hAnsi="微软雅黑" w:eastAsia="微软雅黑" w:cs="宋体"/>
          <w:color w:val="000000"/>
          <w:kern w:val="0"/>
          <w:sz w:val="27"/>
          <w:szCs w:val="27"/>
        </w:rPr>
        <mc:AlternateContent>
          <mc:Choice Requires="wps">
            <w:drawing>
              <wp:inline distT="0" distB="0" distL="114300" distR="114300">
                <wp:extent cx="224155" cy="180975"/>
                <wp:effectExtent l="0" t="0" r="0" b="0"/>
                <wp:docPr id="1" name="__TRSAnc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415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_TRSAnchor" o:spid="_x0000_s1026" o:spt="1" style="height:14.25pt;width:17.65pt;" filled="f" stroked="f" coordsize="21600,21600" o:gfxdata="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ISBHvfVAAAAAwEAAA8AAAAAAAAAAQAgAAAAIgAAAGRycy9kb3ducmV2&#10;LnhtbFBLAQIUABQAAAAIAIdO4kCVV2WJjQEAABYDAAAOAAAAAAAAAAEAIAAAACQBAABkcnMvZTJv&#10;RG9jLnhtbFBLBQYAAAAABgAGAFkBAAAj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7E"/>
    <w:rsid w:val="00572044"/>
    <w:rsid w:val="00622FD8"/>
    <w:rsid w:val="00BA0CD2"/>
    <w:rsid w:val="00D3747E"/>
    <w:rsid w:val="00D9770A"/>
    <w:rsid w:val="5C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style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1197</Characters>
  <Lines>9</Lines>
  <Paragraphs>2</Paragraphs>
  <TotalTime>15</TotalTime>
  <ScaleCrop>false</ScaleCrop>
  <LinksUpToDate>false</LinksUpToDate>
  <CharactersWithSpaces>1405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2019-11-11T07:40:00Z</dcterms:created>
  <dc:creator>xjzx104085</dc:creator>
  <cp:lastModifiedBy>张翠</cp:lastModifiedBy>
  <dcterms:modified xsi:type="dcterms:W3CDTF">2019-11-11T11:41:29Z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