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7" w:tblpY="471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992"/>
        <w:gridCol w:w="836"/>
        <w:gridCol w:w="1559"/>
        <w:gridCol w:w="1477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2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序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招聘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招聘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学历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所学专业要求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sz w:val="32"/>
                <w:szCs w:val="3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综合行政执法队协管员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及以上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不限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从事应急处置、路面巡查等方面的工作，需值夜班，工作强度大，适合男性。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平湖市养犬管理中心文员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大专及以上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</w:rPr>
              <w:t>不限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有一定政策理论水平和文化素养，有较强的组织协调能力、语言沟通能力和文字写作能力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</w:rPr>
              <w:t>具有两年及以上工作经历。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  <w:t>违停受理点工作人员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  <w:t>大专及以上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highlight w:val="none"/>
                <w:lang w:eastAsia="zh-CN"/>
              </w:rPr>
              <w:t>会熟练运用电脑，具有较强的组织协调能力、语言沟通能力。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C73A3"/>
    <w:rsid w:val="6A7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2021-03-19T00:48:00Z</dcterms:created>
  <dc:creator>Administrator</dc:creator>
  <cp:lastModifiedBy>Administrator</cp:lastModifiedBy>
  <dcterms:modified xsi:type="dcterms:W3CDTF">2021-03-19T01:26:09Z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