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jc w:val="center"/>
        <w:rPr>
          <w:rFonts w:ascii="黑体" w:hAnsi="宋体" w:eastAsia="黑体" w:cs="宋体"/>
          <w:b/>
          <w:w w:val="8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w w:val="80"/>
          <w:kern w:val="0"/>
          <w:sz w:val="32"/>
          <w:szCs w:val="32"/>
        </w:rPr>
        <w:t>余姚市市级机关后勤管理服务中心公开招聘编外职工报名表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8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1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余姚市市级机关后勤管理服务中心</w:t>
            </w:r>
            <w:r>
              <w:rPr>
                <w:rFonts w:hint="eastAsia" w:ascii="仿宋_GB2312" w:hAnsi="宋体" w:eastAsia="仿宋_GB2312"/>
                <w:sz w:val="24"/>
              </w:rPr>
              <w:t>取消本人应聘、聘用资格等有关处理决定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1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57373"/>
    <w:rsid w:val="32C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2021-03-04T08:20:00Z</dcterms:created>
  <dc:creator>39420</dc:creator>
  <cp:lastModifiedBy>Hello</cp:lastModifiedBy>
  <dcterms:modified xsi:type="dcterms:W3CDTF">2021-03-04T08:22:21Z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