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773"/>
        <w:gridCol w:w="1490"/>
        <w:gridCol w:w="557"/>
        <w:gridCol w:w="510"/>
        <w:gridCol w:w="485"/>
        <w:gridCol w:w="510"/>
        <w:gridCol w:w="774"/>
        <w:gridCol w:w="684"/>
        <w:gridCol w:w="5811"/>
        <w:gridCol w:w="3274"/>
        <w:gridCol w:w="1778"/>
        <w:gridCol w:w="39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已招聘数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剩余名额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梁平区卫生健康委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重庆市梁平区人民医院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全日制普通高校研究生学历并取得相应学位（硕士研究生毕业院校是国外和境外院校的，须为2019年QS发布的世界大学排名前1000位；博士研究生不作毕业院校要求）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临床医学、眼科学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临床医学、耳鼻咽喉科学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临床医学、妇产科学、外科学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临床医学、影像医学与核医学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临床医学、妇产科学、外科学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临床医学、急诊医学、外科学、内科学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临床医学、肿瘤学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梁平区卫生健康委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重庆市梁平区人民医院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全日制普通高校研究生及以上学历并取得相应学位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影像医学与核医学、临床医学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取得执业医师资格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取得住院医师规范化培训合格证书者，学历可放宽到全日制普通高校本科学历并取得相应学位。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急救重症部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急诊医学、内科学、外科学、临床医学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妇产科学、外科学、临床医学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儿科学、内科学、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重庆市梁平区中医医院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全日制普通高校研究生学历并取得相应学位（硕士研究生毕业院校是国外和境外院校的，须为2019年QS发布的世界大学排名前1000位；博士研究生不作毕业院校要求）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临床医学（心血管方向、呼吸方向）、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全日制普通高校研究生及以上学历并取得相应学位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取得住院医师规范化培训合格证书者，学历可放宽到全日制普通高校本科学历并取得相应学位。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取得全国卫生专业技术初级师及以上任职资格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重庆市梁平区妇幼保健计划生育服务中心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取得住院医师规范化培训合格证书者，学历可放宽到全日制普通高校本科学历并取得相应学位。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梁平区卫生健康委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重庆市梁平区疾病预防控制中心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疾病控制岗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全日制普通高校研究生及以上学历并取得相应学位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流行病与卫生统计学、劳动卫生与环境卫生学、营养与食品卫生学、公共卫生、预防医学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大学期间获得校级奖学金或获得省部级及以上竞赛奖者，学历可放宽到全日制普通高校本科学历并取得相应学位。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重庆市梁平区精神卫生中心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取得执业医师资格和住院医师规范化培训合格证书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50" w:lineRule="atLeast"/>
        <w:ind w:left="376" w:right="376"/>
      </w:pPr>
      <w:r>
        <w:rPr>
          <w:rFonts w:ascii="Calibri" w:hAnsi="Calibri" w:eastAsia="微软雅黑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50" w:lineRule="atLeast"/>
        <w:ind w:left="376" w:right="376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226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【</w:t>
      </w:r>
      <w:r>
        <w:rPr>
          <w:rFonts w:hint="eastAsia" w:ascii="微软雅黑" w:hAnsi="微软雅黑" w:eastAsia="微软雅黑" w:cs="微软雅黑"/>
          <w:color w:val="000099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99"/>
          <w:sz w:val="21"/>
          <w:szCs w:val="21"/>
          <w:u w:val="none"/>
          <w:bdr w:val="none" w:color="auto" w:sz="0" w:space="0"/>
        </w:rPr>
        <w:instrText xml:space="preserve"> HYPERLINK "http://rlsbj.cq.gov.cn/c/2019-11-11/javascript:window.external.addFavorite(location.href,'重庆市梁平区2019年下半年面向社会考核招聘卫生事业单位工作人员补充公告" </w:instrText>
      </w:r>
      <w:r>
        <w:rPr>
          <w:rFonts w:hint="eastAsia" w:ascii="微软雅黑" w:hAnsi="微软雅黑" w:eastAsia="微软雅黑" w:cs="微软雅黑"/>
          <w:color w:val="000099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99"/>
          <w:sz w:val="21"/>
          <w:szCs w:val="21"/>
          <w:u w:val="none"/>
          <w:bdr w:val="none" w:color="auto" w:sz="0" w:space="0"/>
        </w:rPr>
        <w:t>收藏此页</w:t>
      </w:r>
      <w:r>
        <w:rPr>
          <w:rFonts w:hint="eastAsia" w:ascii="微软雅黑" w:hAnsi="微软雅黑" w:eastAsia="微软雅黑" w:cs="微软雅黑"/>
          <w:color w:val="000099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】【</w:t>
      </w:r>
      <w:r>
        <w:rPr>
          <w:rFonts w:hint="eastAsia" w:ascii="微软雅黑" w:hAnsi="微软雅黑" w:eastAsia="微软雅黑" w:cs="微软雅黑"/>
          <w:color w:val="000099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99"/>
          <w:sz w:val="21"/>
          <w:szCs w:val="21"/>
          <w:u w:val="none"/>
          <w:bdr w:val="none" w:color="auto" w:sz="0" w:space="0"/>
        </w:rPr>
        <w:instrText xml:space="preserve"> HYPERLINK "http://rlsbj.cq.gov.cn/c/2019-11-11/javascript:window.close();" </w:instrText>
      </w:r>
      <w:r>
        <w:rPr>
          <w:rFonts w:hint="eastAsia" w:ascii="微软雅黑" w:hAnsi="微软雅黑" w:eastAsia="微软雅黑" w:cs="微软雅黑"/>
          <w:color w:val="000099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99"/>
          <w:sz w:val="21"/>
          <w:szCs w:val="21"/>
          <w:u w:val="none"/>
          <w:bdr w:val="none" w:color="auto" w:sz="0" w:space="0"/>
        </w:rPr>
        <w:t>关闭</w:t>
      </w:r>
      <w:r>
        <w:rPr>
          <w:rFonts w:hint="eastAsia" w:ascii="微软雅黑" w:hAnsi="微软雅黑" w:eastAsia="微软雅黑" w:cs="微软雅黑"/>
          <w:color w:val="000099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】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A5639"/>
    <w:rsid w:val="772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7">
    <w:name w:val="collection"/>
    <w:basedOn w:val="1"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2019-11-12T07:52:00Z</dcterms:created>
  <dc:creator>那时花开咖啡馆。</dc:creator>
  <cp:lastModifiedBy>那时花开咖啡馆。</cp:lastModifiedBy>
  <dcterms:modified xsi:type="dcterms:W3CDTF">2019-11-12T07:52:22Z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