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851"/>
        <w:gridCol w:w="1418"/>
        <w:gridCol w:w="1134"/>
        <w:gridCol w:w="3544"/>
        <w:gridCol w:w="2126"/>
        <w:gridCol w:w="850"/>
      </w:tblGrid>
      <w:tr w:rsidR="00912943" w:rsidRPr="00912943" w:rsidTr="00912943">
        <w:trPr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912943" w:rsidRPr="00912943" w:rsidTr="00912943">
        <w:trPr>
          <w:trHeight w:val="1671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整治规划（一）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资源环境与城乡规划管理、自然地理与资源环境、地理信息系统、人文地理与城乡规划、地图学与地理信息系统、土地资源管理、国土资源管理、生态学、环境科学、环境工程、环境生态工程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研究生学历、硕士及以上学位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trHeight w:val="1624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测绘外业（一）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测绘工程、地理信息系统、地理信息科学、地图学与地理信息系统、测绘科学与技术、测绘与地理信息技术、测绘工程技术、测量工程、工程测量技术、遥感科学与技术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测绘外业（二）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资源环境与城乡规划管理、城乡规划、市政工程、城乡规划学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软件研发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计算机科学与技术、软件工程、软件技术、计算机软件、电子信息工程、计算机（及）应用、计算机技术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trHeight w:val="664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物探外业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地球物理勘查技术、勘查技术与工程、地球探测与信息技术、地球物理学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水工环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水文地质与勘查技术、水文与工程地质、环境地质工程技术、地质工程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外业勘查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水文与工程地质、水文地质与勘查技术、地质工程、资源勘查工程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trHeight w:val="2004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整治规划（二）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资源环境与城乡规划管理、自然地理与资源环境、地理信息系统、人文地理与城乡规划、地图学与地理信息系统、土地资源管理、国土资源管理、水利水电工程、水利水电建筑工程、水利工程造价管理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trHeight w:val="1399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规划设计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城乡规划、城乡规划学、建筑学、城市规划、城市规划与设计、园林景观设计、土建设计施工、风景园林、给排水工程、道路与桥梁工程、环境设计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2943" w:rsidRPr="00912943" w:rsidTr="00912943">
        <w:trPr>
          <w:trHeight w:val="1136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wordWrap w:val="0"/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图形数据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912943">
              <w:rPr>
                <w:rFonts w:ascii="宋体" w:eastAsia="宋体" w:hAnsi="宋体" w:cs="宋体" w:hint="eastAsia"/>
                <w:sz w:val="20"/>
                <w:szCs w:val="20"/>
              </w:rPr>
              <w:t>计算机科学与技术、软件工程、软件技术、应用软件工程、地理信息科学、地理信息系统、地图学与地理信息系统、计算机技术、计算机（及）应用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943" w:rsidRPr="00912943" w:rsidRDefault="00912943" w:rsidP="0091294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2943"/>
    <w:rsid w:val="00323B43"/>
    <w:rsid w:val="003D37D8"/>
    <w:rsid w:val="004358AB"/>
    <w:rsid w:val="0064020C"/>
    <w:rsid w:val="008811B0"/>
    <w:rsid w:val="008B7726"/>
    <w:rsid w:val="00912943"/>
    <w:rsid w:val="0095494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2020-08-19T00:26:00Z</dcterms:created>
  <dcterms:modified xsi:type="dcterms:W3CDTF">2020-08-19T00:27:00Z</dcterms:modified>
</cp:coreProperties>
</file>